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E97434" w14:textId="77777777" w:rsidR="00A542CA" w:rsidRDefault="00000000">
      <w:pPr>
        <w:spacing w:after="60"/>
      </w:pPr>
      <w:r>
        <w:rPr>
          <w:b/>
          <w:bCs/>
          <w:sz w:val="32"/>
          <w:szCs w:val="32"/>
        </w:rPr>
        <w:t>Textes officiels — anglais au collège</w:t>
      </w:r>
    </w:p>
    <w:p w14:paraId="641BC4C2" w14:textId="77777777" w:rsidR="00A542CA" w:rsidRDefault="00000000">
      <w:pPr>
        <w:spacing w:after="40"/>
      </w:pPr>
      <w:r>
        <w:rPr>
          <w:color w:val="1D4E89"/>
          <w:sz w:val="20"/>
          <w:szCs w:val="20"/>
        </w:rPr>
        <w:t>Rentrée scolaire 2026-2027</w:t>
      </w:r>
    </w:p>
    <w:p w14:paraId="18582676" w14:textId="77777777" w:rsidR="00A542CA" w:rsidRDefault="00000000">
      <w:pPr>
        <w:spacing w:after="160"/>
      </w:pPr>
      <w:r>
        <w:rPr>
          <w:i/>
          <w:iCs/>
          <w:color w:val="5A6672"/>
          <w:sz w:val="15"/>
          <w:szCs w:val="15"/>
        </w:rPr>
        <w:t>Vérifié le 17 septembre 2026 · volet collège · textes en vigueur sauf mention contraire · ressources Éduscol non normatives</w:t>
      </w:r>
      <w:r>
        <w:rPr>
          <w:i/>
          <w:iCs/>
          <w:color w:val="5A6672"/>
          <w:sz w:val="15"/>
          <w:szCs w:val="15"/>
        </w:rPr>
        <w:t xml:space="preserve"> · Version 2</w:t>
      </w:r>
    </w:p>
    <w:p w14:paraId="08C84A7F" w14:textId="77777777" w:rsidR="00A542CA" w:rsidRDefault="00000000">
      <w:pPr>
        <w:spacing w:after="200"/>
      </w:pPr>
      <w:r>
        <w:rPr>
          <w:rFonts w:ascii="Consolas" w:eastAsia="Consolas" w:hAnsi="Consolas" w:cs="Consolas"/>
          <w:b/>
          <w:bCs/>
          <w:color w:val="0F6B58"/>
          <w:sz w:val="13"/>
          <w:szCs w:val="13"/>
        </w:rPr>
        <w:t>NOUVEAU</w:t>
      </w:r>
      <w:r>
        <w:rPr>
          <w:color w:val="5A6672"/>
          <w:sz w:val="15"/>
          <w:szCs w:val="15"/>
        </w:rPr>
        <w:t xml:space="preserve">  repère de nouveauté depuis la version précédente        </w:t>
      </w:r>
      <w:r>
        <w:rPr>
          <w:rFonts w:ascii="Consolas" w:eastAsia="Consolas" w:hAnsi="Consolas" w:cs="Consolas"/>
          <w:b/>
          <w:bCs/>
          <w:color w:val="8A4B2A"/>
          <w:sz w:val="13"/>
          <w:szCs w:val="13"/>
        </w:rPr>
        <w:t>ABROGÉ / REMPLACÉ</w:t>
      </w:r>
      <w:r>
        <w:rPr>
          <w:color w:val="5A6672"/>
          <w:sz w:val="15"/>
          <w:szCs w:val="15"/>
        </w:rPr>
        <w:t xml:space="preserve">  pour mémoire — ne plus utiliser comme référence actuelle        </w:t>
      </w:r>
      <w:r>
        <w:rPr>
          <w:rFonts w:ascii="Consolas" w:eastAsia="Consolas" w:hAnsi="Consolas" w:cs="Consolas"/>
          <w:b/>
          <w:bCs/>
          <w:color w:val="6A5A8C"/>
          <w:sz w:val="13"/>
          <w:szCs w:val="13"/>
        </w:rPr>
        <w:t>TRANSITOIRE</w:t>
      </w:r>
      <w:r>
        <w:rPr>
          <w:color w:val="5A6672"/>
          <w:sz w:val="15"/>
          <w:szCs w:val="15"/>
        </w:rPr>
        <w:t xml:space="preserve">  applicable seulement aux niveaux et dates indiqués        </w:t>
      </w:r>
      <w:r>
        <w:rPr>
          <w:rFonts w:ascii="Consolas" w:eastAsia="Consolas" w:hAnsi="Consolas" w:cs="Consolas"/>
          <w:b/>
          <w:bCs/>
          <w:color w:val="8A4B2A"/>
          <w:sz w:val="13"/>
          <w:szCs w:val="13"/>
        </w:rPr>
        <w:t>À SURVEILLER</w:t>
      </w:r>
      <w:r>
        <w:rPr>
          <w:color w:val="5A6672"/>
          <w:sz w:val="15"/>
          <w:szCs w:val="15"/>
        </w:rPr>
        <w:t xml:space="preserve">  échéance annuelle ou cadrage local non encore publié</w:t>
      </w:r>
    </w:p>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4100"/>
        <w:gridCol w:w="3200"/>
        <w:gridCol w:w="3200"/>
        <w:gridCol w:w="3348"/>
      </w:tblGrid>
      <w:tr w:rsidR="00A542CA" w14:paraId="37A936BF" w14:textId="77777777">
        <w:tblPrEx>
          <w:tblCellMar>
            <w:top w:w="0" w:type="dxa"/>
            <w:bottom w:w="0" w:type="dxa"/>
          </w:tblCellMar>
        </w:tblPrEx>
        <w:trPr>
          <w:tblHeader/>
        </w:trPr>
        <w:tc>
          <w:tcPr>
            <w:tcW w:w="1550" w:type="dxa"/>
            <w:tcBorders>
              <w:top w:val="single" w:sz="4" w:space="0" w:color="BFC9D4"/>
              <w:left w:val="single" w:sz="4" w:space="0" w:color="BFC9D4"/>
              <w:bottom w:val="single" w:sz="4" w:space="0" w:color="BFC9D4"/>
              <w:right w:val="single" w:sz="4" w:space="0" w:color="BFC9D4"/>
            </w:tcBorders>
            <w:shd w:val="clear" w:color="auto" w:fill="1D4E89"/>
            <w:tcMar>
              <w:top w:w="110" w:type="dxa"/>
              <w:left w:w="110" w:type="dxa"/>
              <w:bottom w:w="110" w:type="dxa"/>
              <w:right w:w="110" w:type="dxa"/>
            </w:tcMar>
            <w:vAlign w:val="center"/>
          </w:tcPr>
          <w:p w14:paraId="06DEA482" w14:textId="77777777" w:rsidR="00A542CA" w:rsidRDefault="00A542CA"/>
        </w:tc>
        <w:tc>
          <w:tcPr>
            <w:tcW w:w="4100" w:type="dxa"/>
            <w:tcBorders>
              <w:top w:val="single" w:sz="4" w:space="0" w:color="BFC9D4"/>
              <w:left w:val="single" w:sz="4" w:space="0" w:color="BFC9D4"/>
              <w:bottom w:val="single" w:sz="4" w:space="0" w:color="BFC9D4"/>
              <w:right w:val="single" w:sz="4" w:space="0" w:color="BFC9D4"/>
            </w:tcBorders>
            <w:shd w:val="clear" w:color="auto" w:fill="1D4E89"/>
            <w:tcMar>
              <w:top w:w="110" w:type="dxa"/>
              <w:left w:w="110" w:type="dxa"/>
              <w:bottom w:w="110" w:type="dxa"/>
              <w:right w:w="110" w:type="dxa"/>
            </w:tcMar>
            <w:vAlign w:val="center"/>
          </w:tcPr>
          <w:p w14:paraId="2659D5D0" w14:textId="77777777" w:rsidR="00A542CA" w:rsidRDefault="00000000">
            <w:r>
              <w:rPr>
                <w:b/>
                <w:bCs/>
                <w:color w:val="FFFFFF"/>
              </w:rPr>
              <w:t>Tronc commun langues vivantes</w:t>
            </w:r>
          </w:p>
        </w:tc>
        <w:tc>
          <w:tcPr>
            <w:tcW w:w="3200" w:type="dxa"/>
            <w:tcBorders>
              <w:top w:val="single" w:sz="4" w:space="0" w:color="BFC9D4"/>
              <w:left w:val="single" w:sz="4" w:space="0" w:color="BFC9D4"/>
              <w:bottom w:val="single" w:sz="4" w:space="0" w:color="BFC9D4"/>
              <w:right w:val="single" w:sz="4" w:space="0" w:color="BFC9D4"/>
            </w:tcBorders>
            <w:shd w:val="clear" w:color="auto" w:fill="1D4E89"/>
            <w:tcMar>
              <w:top w:w="110" w:type="dxa"/>
              <w:left w:w="110" w:type="dxa"/>
              <w:bottom w:w="110" w:type="dxa"/>
              <w:right w:w="110" w:type="dxa"/>
            </w:tcMar>
            <w:vAlign w:val="center"/>
          </w:tcPr>
          <w:p w14:paraId="5F6C4415" w14:textId="77777777" w:rsidR="00A542CA" w:rsidRDefault="00000000">
            <w:r>
              <w:rPr>
                <w:b/>
                <w:bCs/>
                <w:color w:val="FFFFFF"/>
              </w:rPr>
              <w:t>Bilangues, SELO et DNL</w:t>
            </w:r>
          </w:p>
        </w:tc>
        <w:tc>
          <w:tcPr>
            <w:tcW w:w="3200" w:type="dxa"/>
            <w:tcBorders>
              <w:top w:val="single" w:sz="4" w:space="0" w:color="BFC9D4"/>
              <w:left w:val="single" w:sz="4" w:space="0" w:color="BFC9D4"/>
              <w:bottom w:val="single" w:sz="4" w:space="0" w:color="BFC9D4"/>
              <w:right w:val="single" w:sz="4" w:space="0" w:color="BFC9D4"/>
            </w:tcBorders>
            <w:shd w:val="clear" w:color="auto" w:fill="1D4E89"/>
            <w:tcMar>
              <w:top w:w="110" w:type="dxa"/>
              <w:left w:w="110" w:type="dxa"/>
              <w:bottom w:w="110" w:type="dxa"/>
              <w:right w:w="110" w:type="dxa"/>
            </w:tcMar>
            <w:vAlign w:val="center"/>
          </w:tcPr>
          <w:p w14:paraId="577CCA52" w14:textId="77777777" w:rsidR="00A542CA" w:rsidRDefault="00000000">
            <w:r>
              <w:rPr>
                <w:b/>
                <w:bCs/>
                <w:color w:val="FFFFFF"/>
              </w:rPr>
              <w:t>Sections internationales</w:t>
            </w:r>
          </w:p>
        </w:tc>
        <w:tc>
          <w:tcPr>
            <w:tcW w:w="3348" w:type="dxa"/>
            <w:tcBorders>
              <w:top w:val="single" w:sz="4" w:space="0" w:color="BFC9D4"/>
              <w:left w:val="single" w:sz="4" w:space="0" w:color="BFC9D4"/>
              <w:bottom w:val="single" w:sz="4" w:space="0" w:color="BFC9D4"/>
              <w:right w:val="single" w:sz="4" w:space="0" w:color="BFC9D4"/>
            </w:tcBorders>
            <w:shd w:val="clear" w:color="auto" w:fill="1D4E89"/>
            <w:tcMar>
              <w:top w:w="110" w:type="dxa"/>
              <w:left w:w="110" w:type="dxa"/>
              <w:bottom w:w="110" w:type="dxa"/>
              <w:right w:w="110" w:type="dxa"/>
            </w:tcMar>
            <w:vAlign w:val="center"/>
          </w:tcPr>
          <w:p w14:paraId="696A8CD2" w14:textId="77777777" w:rsidR="00A542CA" w:rsidRDefault="00000000">
            <w:r>
              <w:rPr>
                <w:b/>
                <w:bCs/>
                <w:color w:val="FFFFFF"/>
              </w:rPr>
              <w:t xml:space="preserve">DNB, </w:t>
            </w:r>
            <w:proofErr w:type="spellStart"/>
            <w:r>
              <w:rPr>
                <w:b/>
                <w:bCs/>
                <w:color w:val="FFFFFF"/>
              </w:rPr>
              <w:t>Ev@lang</w:t>
            </w:r>
            <w:proofErr w:type="spellEnd"/>
            <w:r>
              <w:rPr>
                <w:b/>
                <w:bCs/>
                <w:color w:val="FFFFFF"/>
              </w:rPr>
              <w:t xml:space="preserve"> et certifications</w:t>
            </w:r>
          </w:p>
        </w:tc>
      </w:tr>
      <w:tr w:rsidR="00A542CA" w14:paraId="2F0DEF5E" w14:textId="77777777">
        <w:tblPrEx>
          <w:tblCellMar>
            <w:top w:w="0" w:type="dxa"/>
            <w:bottom w:w="0" w:type="dxa"/>
          </w:tblCellMar>
        </w:tblPrEx>
        <w:tc>
          <w:tcPr>
            <w:tcW w:w="1550" w:type="dxa"/>
            <w:tcBorders>
              <w:top w:val="single" w:sz="4" w:space="0" w:color="BFC9D4"/>
              <w:left w:val="single" w:sz="4" w:space="0" w:color="BFC9D4"/>
              <w:bottom w:val="single" w:sz="4" w:space="0" w:color="BFC9D4"/>
              <w:right w:val="single" w:sz="4" w:space="0" w:color="BFC9D4"/>
            </w:tcBorders>
            <w:shd w:val="clear" w:color="auto" w:fill="EDF2F8"/>
            <w:tcMar>
              <w:top w:w="110" w:type="dxa"/>
              <w:left w:w="110" w:type="dxa"/>
              <w:bottom w:w="110" w:type="dxa"/>
              <w:right w:w="110" w:type="dxa"/>
            </w:tcMar>
          </w:tcPr>
          <w:p w14:paraId="71A60AC9" w14:textId="77777777" w:rsidR="00A542CA" w:rsidRDefault="00000000">
            <w:pPr>
              <w:spacing w:after="30"/>
            </w:pPr>
            <w:r>
              <w:rPr>
                <w:b/>
                <w:bCs/>
                <w:color w:val="1D4E89"/>
                <w:sz w:val="18"/>
                <w:szCs w:val="18"/>
              </w:rPr>
              <w:t>Programmes et socle</w:t>
            </w:r>
          </w:p>
          <w:p w14:paraId="09F8B337" w14:textId="77777777" w:rsidR="00A542CA" w:rsidRDefault="00000000">
            <w:r>
              <w:rPr>
                <w:i/>
                <w:iCs/>
                <w:color w:val="5A6672"/>
                <w:sz w:val="14"/>
                <w:szCs w:val="14"/>
              </w:rPr>
              <w:t>Ce qu'on enseigne</w:t>
            </w:r>
          </w:p>
        </w:tc>
        <w:tc>
          <w:tcPr>
            <w:tcW w:w="4100"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24FFF191"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Programme d'anglais pour les classes de collège</w:t>
            </w:r>
          </w:p>
          <w:p w14:paraId="09E2FE14" w14:textId="77777777" w:rsidR="00A542CA" w:rsidRDefault="00000000">
            <w:pPr>
              <w:spacing w:after="20"/>
            </w:pPr>
            <w:r>
              <w:rPr>
                <w:i/>
                <w:iCs/>
                <w:color w:val="5A6672"/>
                <w:sz w:val="15"/>
                <w:szCs w:val="15"/>
              </w:rPr>
              <w:t>Arrêté du 5 mai 2025 — NOR MENE2504621A — BO n° 22 du 29 mai 2025 (annexe 3)</w:t>
            </w:r>
          </w:p>
          <w:p w14:paraId="6439F3CB" w14:textId="77777777" w:rsidR="00A542CA" w:rsidRDefault="00000000">
            <w:pPr>
              <w:spacing w:after="20"/>
            </w:pPr>
            <w:hyperlink r:id="rId7" w:history="1">
              <w:r>
                <w:rPr>
                  <w:color w:val="1D4E89"/>
                  <w:sz w:val="15"/>
                  <w:szCs w:val="15"/>
                  <w:u w:val="single"/>
                </w:rPr>
                <w:t>Arrêté au BO</w:t>
              </w:r>
            </w:hyperlink>
            <w:r>
              <w:rPr>
                <w:color w:val="5A6672"/>
                <w:sz w:val="15"/>
                <w:szCs w:val="15"/>
              </w:rPr>
              <w:t xml:space="preserve">  ·  </w:t>
            </w:r>
            <w:hyperlink r:id="rId8" w:history="1">
              <w:r>
                <w:rPr>
                  <w:color w:val="1D4E89"/>
                  <w:sz w:val="15"/>
                  <w:szCs w:val="15"/>
                  <w:u w:val="single"/>
                </w:rPr>
                <w:t>Annexe 3 — programme d'anglais</w:t>
              </w:r>
            </w:hyperlink>
          </w:p>
          <w:p w14:paraId="1E4AAB3C" w14:textId="77777777" w:rsidR="00A542CA" w:rsidRDefault="00000000">
            <w:pPr>
              <w:spacing w:after="170"/>
            </w:pPr>
            <w:r>
              <w:rPr>
                <w:color w:val="5A6672"/>
                <w:sz w:val="15"/>
                <w:szCs w:val="15"/>
              </w:rPr>
              <w:t>Le programme d'anglais devient un texte propre, détaché de l'arrêté cycles de 2015, et raisonne par niveau de classe et non plus par cycle.</w:t>
            </w:r>
          </w:p>
          <w:p w14:paraId="3197D345"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Calendrier d'entrée en vigueur — article 4 de l'arrêté</w:t>
            </w:r>
          </w:p>
          <w:p w14:paraId="2890D9EE" w14:textId="77777777" w:rsidR="00A542CA" w:rsidRDefault="00000000">
            <w:pPr>
              <w:spacing w:after="20"/>
            </w:pPr>
            <w:r>
              <w:rPr>
                <w:i/>
                <w:iCs/>
                <w:color w:val="5A6672"/>
                <w:sz w:val="15"/>
                <w:szCs w:val="15"/>
              </w:rPr>
              <w:t xml:space="preserve">Rentrée 2025-2026 : 6e (et 2de). Rentrée 2026-2027 : 5e (et 1re, </w:t>
            </w:r>
            <w:proofErr w:type="spellStart"/>
            <w:r>
              <w:rPr>
                <w:i/>
                <w:iCs/>
                <w:color w:val="5A6672"/>
                <w:sz w:val="15"/>
                <w:szCs w:val="15"/>
              </w:rPr>
              <w:t>Tle</w:t>
            </w:r>
            <w:proofErr w:type="spellEnd"/>
            <w:r>
              <w:rPr>
                <w:i/>
                <w:iCs/>
                <w:color w:val="5A6672"/>
                <w:sz w:val="15"/>
                <w:szCs w:val="15"/>
              </w:rPr>
              <w:t>). Rentrée 2027-2028 : 4e. Rentrée 2028-2029 : 3e</w:t>
            </w:r>
          </w:p>
          <w:p w14:paraId="58054D76" w14:textId="77777777" w:rsidR="00A542CA" w:rsidRDefault="00000000">
            <w:pPr>
              <w:spacing w:after="20"/>
            </w:pPr>
            <w:hyperlink r:id="rId9" w:history="1">
              <w:r>
                <w:rPr>
                  <w:color w:val="1D4E89"/>
                  <w:sz w:val="15"/>
                  <w:szCs w:val="15"/>
                  <w:u w:val="single"/>
                </w:rPr>
                <w:t>Article 4 de l'arrêté</w:t>
              </w:r>
            </w:hyperlink>
          </w:p>
          <w:p w14:paraId="5E798514" w14:textId="77777777" w:rsidR="00A542CA" w:rsidRDefault="00000000">
            <w:pPr>
              <w:spacing w:after="170"/>
            </w:pPr>
            <w:r>
              <w:rPr>
                <w:color w:val="5A6672"/>
                <w:sz w:val="15"/>
                <w:szCs w:val="15"/>
              </w:rPr>
              <w:t>À la rentrée 2026, le nouveau programme s'applique en 6e et en 5e seulement. Deux programmes coexistent dans l'établissement pendant trois ans : un même professeur peut enseigner sous deux régimes la même année.</w:t>
            </w:r>
          </w:p>
          <w:p w14:paraId="76F3289A" w14:textId="77777777" w:rsidR="00A542CA" w:rsidRDefault="00000000">
            <w:pPr>
              <w:spacing w:before="60" w:after="20"/>
            </w:pPr>
            <w:r>
              <w:rPr>
                <w:rFonts w:ascii="Consolas" w:eastAsia="Consolas" w:hAnsi="Consolas" w:cs="Consolas"/>
                <w:b/>
                <w:bCs/>
                <w:color w:val="6A5A8C"/>
                <w:spacing w:val="10"/>
                <w:sz w:val="12"/>
                <w:szCs w:val="12"/>
              </w:rPr>
              <w:t xml:space="preserve">TRANSITOIRE  </w:t>
            </w:r>
            <w:r>
              <w:rPr>
                <w:b/>
                <w:bCs/>
                <w:sz w:val="16"/>
                <w:szCs w:val="16"/>
              </w:rPr>
              <w:t>Programme de langues vivantes du cycle 4 — encore en vigueur en 4e et en 3e</w:t>
            </w:r>
          </w:p>
          <w:p w14:paraId="6969A211" w14:textId="77777777" w:rsidR="00A542CA" w:rsidRDefault="00000000">
            <w:pPr>
              <w:spacing w:after="20"/>
            </w:pPr>
            <w:r>
              <w:rPr>
                <w:i/>
                <w:iCs/>
                <w:color w:val="5A6672"/>
                <w:sz w:val="15"/>
                <w:szCs w:val="15"/>
              </w:rPr>
              <w:t>Arrêté du 17 juillet 2020 modifiant l'arrêté du 9 novembre 2015 — NOR MENE2018714A — BO n° 31 du 30 juillet 2020</w:t>
            </w:r>
          </w:p>
          <w:p w14:paraId="147B4543" w14:textId="77777777" w:rsidR="00A542CA" w:rsidRDefault="00000000">
            <w:pPr>
              <w:spacing w:after="20"/>
            </w:pPr>
            <w:hyperlink r:id="rId10" w:history="1">
              <w:r>
                <w:rPr>
                  <w:color w:val="1D4E89"/>
                  <w:sz w:val="15"/>
                  <w:szCs w:val="15"/>
                  <w:u w:val="single"/>
                </w:rPr>
                <w:t>Arrêté au BO</w:t>
              </w:r>
            </w:hyperlink>
          </w:p>
          <w:p w14:paraId="581CE212" w14:textId="77777777" w:rsidR="00A542CA" w:rsidRDefault="00000000">
            <w:pPr>
              <w:spacing w:after="170"/>
            </w:pPr>
            <w:r>
              <w:rPr>
                <w:color w:val="5A6672"/>
                <w:sz w:val="15"/>
                <w:szCs w:val="15"/>
              </w:rPr>
              <w:t>Reste la référence en 4e à la rentrée 2026 et en 3e jusqu'à la rentrée 2028. Supprimé progressivement par l'article 2, selon le calendrier de l'article 4 de l'arrêté du 5 mai 2025.</w:t>
            </w:r>
          </w:p>
          <w:p w14:paraId="6719B85C"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Livret d'accompagnement du programme d'anglais 6e-5e-4e-3e</w:t>
            </w:r>
          </w:p>
          <w:p w14:paraId="60C289DF" w14:textId="77777777" w:rsidR="00A542CA" w:rsidRDefault="00000000">
            <w:pPr>
              <w:spacing w:after="20"/>
            </w:pPr>
            <w:r>
              <w:rPr>
                <w:i/>
                <w:iCs/>
                <w:color w:val="5A6672"/>
                <w:sz w:val="15"/>
                <w:szCs w:val="15"/>
              </w:rPr>
              <w:t>Ressource Éduscol, 2026 — enjeux du collège, continuité école-collège, articulation langue et culture, élaboration de séquence, de séance et de progression, corpus documentaire</w:t>
            </w:r>
          </w:p>
          <w:p w14:paraId="223011CC" w14:textId="77777777" w:rsidR="00A542CA" w:rsidRDefault="00000000">
            <w:pPr>
              <w:spacing w:after="170"/>
            </w:pPr>
            <w:hyperlink r:id="rId11" w:history="1">
              <w:r>
                <w:rPr>
                  <w:color w:val="1D4E89"/>
                  <w:sz w:val="15"/>
                  <w:szCs w:val="15"/>
                  <w:u w:val="single"/>
                </w:rPr>
                <w:t>Livret (PDF)</w:t>
              </w:r>
            </w:hyperlink>
            <w:r>
              <w:rPr>
                <w:color w:val="5A6672"/>
                <w:sz w:val="15"/>
                <w:szCs w:val="15"/>
              </w:rPr>
              <w:t xml:space="preserve">  ·  </w:t>
            </w:r>
            <w:hyperlink r:id="rId12" w:history="1">
              <w:r>
                <w:rPr>
                  <w:color w:val="1D4E89"/>
                  <w:sz w:val="15"/>
                  <w:szCs w:val="15"/>
                  <w:u w:val="single"/>
                </w:rPr>
                <w:t>Exemples de mise en œuvre</w:t>
              </w:r>
            </w:hyperlink>
          </w:p>
          <w:p w14:paraId="29277429"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Programme de LVER pour les classes de cours moyen — continuité école-collège</w:t>
            </w:r>
          </w:p>
          <w:p w14:paraId="69A01372" w14:textId="77777777" w:rsidR="00A542CA" w:rsidRDefault="00000000">
            <w:pPr>
              <w:spacing w:after="20"/>
            </w:pPr>
            <w:r>
              <w:rPr>
                <w:i/>
                <w:iCs/>
                <w:color w:val="5A6672"/>
                <w:sz w:val="15"/>
                <w:szCs w:val="15"/>
              </w:rPr>
              <w:t>Arrêté du 26 février 2026 — NOR MENE2602911A — BO n° 12 du 19 mars 2026 (annexe 2)</w:t>
            </w:r>
          </w:p>
          <w:p w14:paraId="3D16F25A" w14:textId="77777777" w:rsidR="00A542CA" w:rsidRDefault="00000000">
            <w:pPr>
              <w:spacing w:after="20"/>
            </w:pPr>
            <w:hyperlink r:id="rId13" w:history="1">
              <w:r>
                <w:rPr>
                  <w:color w:val="1D4E89"/>
                  <w:sz w:val="15"/>
                  <w:szCs w:val="15"/>
                  <w:u w:val="single"/>
                </w:rPr>
                <w:t>Arrêté au BO</w:t>
              </w:r>
            </w:hyperlink>
            <w:r>
              <w:rPr>
                <w:color w:val="5A6672"/>
                <w:sz w:val="15"/>
                <w:szCs w:val="15"/>
              </w:rPr>
              <w:t xml:space="preserve">  ·  </w:t>
            </w:r>
            <w:hyperlink r:id="rId14" w:history="1">
              <w:r>
                <w:rPr>
                  <w:color w:val="1D4E89"/>
                  <w:sz w:val="15"/>
                  <w:szCs w:val="15"/>
                  <w:u w:val="single"/>
                </w:rPr>
                <w:t>Exemples cycle 3 (PDF)</w:t>
              </w:r>
            </w:hyperlink>
          </w:p>
          <w:p w14:paraId="345C3CCA" w14:textId="77777777" w:rsidR="00A542CA" w:rsidRDefault="00000000">
            <w:pPr>
              <w:spacing w:after="170"/>
            </w:pPr>
            <w:r>
              <w:rPr>
                <w:color w:val="5A6672"/>
                <w:sz w:val="15"/>
                <w:szCs w:val="15"/>
              </w:rPr>
              <w:t>Applicable au CM1 en 2026-2027 ; le CM2 bascule en 2027-2028. Pour la liaison CM2-6e en 2026-2027, les deux générations relèvent encore de calendriers différents.</w:t>
            </w:r>
          </w:p>
          <w:p w14:paraId="5194DFE8"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Programmes de langues vivantes régionales — texte en vigueur, signalé pour la transversalité LVER</w:t>
            </w:r>
          </w:p>
          <w:p w14:paraId="575EAEE8" w14:textId="77777777" w:rsidR="00A542CA" w:rsidRDefault="00000000">
            <w:pPr>
              <w:spacing w:after="20"/>
            </w:pPr>
            <w:r>
              <w:rPr>
                <w:i/>
                <w:iCs/>
                <w:color w:val="5A6672"/>
                <w:sz w:val="15"/>
                <w:szCs w:val="15"/>
              </w:rPr>
              <w:t>Arrêté du 23 avril 2026 — NOR MENE2602909A — BO n° 21 du 21 mai 2026</w:t>
            </w:r>
          </w:p>
          <w:p w14:paraId="6668DC23" w14:textId="77777777" w:rsidR="00A542CA" w:rsidRDefault="00000000">
            <w:pPr>
              <w:spacing w:after="20"/>
            </w:pPr>
            <w:hyperlink r:id="rId15" w:history="1">
              <w:r>
                <w:rPr>
                  <w:color w:val="1D4E89"/>
                  <w:sz w:val="15"/>
                  <w:szCs w:val="15"/>
                  <w:u w:val="single"/>
                </w:rPr>
                <w:t>Arrêté au BO</w:t>
              </w:r>
            </w:hyperlink>
          </w:p>
          <w:p w14:paraId="5FD20D18" w14:textId="77777777" w:rsidR="00A542CA" w:rsidRDefault="00000000">
            <w:pPr>
              <w:spacing w:after="170"/>
            </w:pPr>
            <w:r>
              <w:rPr>
                <w:color w:val="5A6672"/>
                <w:sz w:val="15"/>
                <w:szCs w:val="15"/>
              </w:rPr>
              <w:t>6e et 5e à la rentrée 2026, 4e en 2027, 3e en 2028. Sans effet sur l'anglais.</w:t>
            </w:r>
          </w:p>
          <w:p w14:paraId="184D3E84" w14:textId="77777777" w:rsidR="00A542CA" w:rsidRDefault="00000000">
            <w:pPr>
              <w:spacing w:before="60" w:after="20"/>
            </w:pPr>
            <w:r>
              <w:rPr>
                <w:b/>
                <w:bCs/>
                <w:sz w:val="16"/>
                <w:szCs w:val="16"/>
              </w:rPr>
              <w:t>Socle commun de connaissances, de compétences et de culture</w:t>
            </w:r>
          </w:p>
          <w:p w14:paraId="66641DE6" w14:textId="77777777" w:rsidR="00A542CA" w:rsidRDefault="00000000">
            <w:pPr>
              <w:spacing w:after="20"/>
            </w:pPr>
            <w:r>
              <w:rPr>
                <w:i/>
                <w:iCs/>
                <w:color w:val="5A6672"/>
                <w:sz w:val="15"/>
                <w:szCs w:val="15"/>
              </w:rPr>
              <w:t>Décret n° 2015-372 du 31 mars 2015 modifié — domaine 1 « Les langages pour penser et communiquer »</w:t>
            </w:r>
          </w:p>
          <w:p w14:paraId="29DBF97E" w14:textId="77777777" w:rsidR="00A542CA" w:rsidRDefault="00000000">
            <w:pPr>
              <w:spacing w:after="20"/>
            </w:pPr>
            <w:hyperlink r:id="rId16" w:history="1">
              <w:r>
                <w:rPr>
                  <w:color w:val="1D4E89"/>
                  <w:sz w:val="15"/>
                  <w:szCs w:val="15"/>
                  <w:u w:val="single"/>
                </w:rPr>
                <w:t>Décret (Légifrance)</w:t>
              </w:r>
            </w:hyperlink>
            <w:r>
              <w:rPr>
                <w:color w:val="5A6672"/>
                <w:sz w:val="15"/>
                <w:szCs w:val="15"/>
              </w:rPr>
              <w:t xml:space="preserve">  ·  </w:t>
            </w:r>
            <w:hyperlink r:id="rId17" w:history="1">
              <w:r>
                <w:rPr>
                  <w:color w:val="1D4E89"/>
                  <w:sz w:val="15"/>
                  <w:szCs w:val="15"/>
                  <w:u w:val="single"/>
                </w:rPr>
                <w:t>Page ministérielle</w:t>
              </w:r>
            </w:hyperlink>
          </w:p>
          <w:p w14:paraId="76FF10B1" w14:textId="77777777" w:rsidR="00A542CA" w:rsidRDefault="00000000">
            <w:pPr>
              <w:spacing w:after="170"/>
            </w:pPr>
            <w:r>
              <w:rPr>
                <w:color w:val="5A6672"/>
                <w:sz w:val="15"/>
                <w:szCs w:val="15"/>
              </w:rPr>
              <w:t>Inchangé. Une rénovation est annoncée par le ministère, sans texte publié à ce jour.</w:t>
            </w:r>
          </w:p>
          <w:p w14:paraId="32303FCD" w14:textId="77777777" w:rsidR="00A542CA" w:rsidRDefault="00000000">
            <w:pPr>
              <w:spacing w:before="60" w:after="20"/>
            </w:pPr>
            <w:r>
              <w:rPr>
                <w:b/>
                <w:bCs/>
                <w:sz w:val="16"/>
                <w:szCs w:val="16"/>
              </w:rPr>
              <w:t>Repères annuels de progression et attendus de fin d'année, du CP à la 3e</w:t>
            </w:r>
          </w:p>
          <w:p w14:paraId="000C6BBA" w14:textId="77777777" w:rsidR="00A542CA" w:rsidRDefault="00000000">
            <w:pPr>
              <w:spacing w:after="20"/>
            </w:pPr>
            <w:r>
              <w:rPr>
                <w:i/>
                <w:iCs/>
                <w:color w:val="5A6672"/>
                <w:sz w:val="15"/>
                <w:szCs w:val="15"/>
              </w:rPr>
              <w:t>Ressources Éduscol adossées aux programmes antérieurs</w:t>
            </w:r>
          </w:p>
          <w:p w14:paraId="778D6049" w14:textId="77777777" w:rsidR="00A542CA" w:rsidRDefault="00000000">
            <w:pPr>
              <w:spacing w:after="20"/>
            </w:pPr>
            <w:hyperlink r:id="rId18" w:history="1">
              <w:r>
                <w:rPr>
                  <w:color w:val="1D4E89"/>
                  <w:sz w:val="15"/>
                  <w:szCs w:val="15"/>
                  <w:u w:val="single"/>
                </w:rPr>
                <w:t>Page Éduscol</w:t>
              </w:r>
            </w:hyperlink>
            <w:r>
              <w:rPr>
                <w:color w:val="5A6672"/>
                <w:sz w:val="15"/>
                <w:szCs w:val="15"/>
              </w:rPr>
              <w:t xml:space="preserve">  ·  </w:t>
            </w:r>
            <w:hyperlink r:id="rId19" w:history="1">
              <w:r>
                <w:rPr>
                  <w:color w:val="1D4E89"/>
                  <w:sz w:val="15"/>
                  <w:szCs w:val="15"/>
                  <w:u w:val="single"/>
                </w:rPr>
                <w:t>Repères cycle 4 (PDF)</w:t>
              </w:r>
            </w:hyperlink>
          </w:p>
          <w:p w14:paraId="05B3C6B0" w14:textId="77777777" w:rsidR="00A542CA" w:rsidRDefault="00000000">
            <w:pPr>
              <w:spacing w:after="170"/>
            </w:pPr>
            <w:r>
              <w:rPr>
                <w:color w:val="5A6672"/>
                <w:sz w:val="15"/>
                <w:szCs w:val="15"/>
              </w:rPr>
              <w:t>Éduscol précise qu'ils « restent valables dans l'attente de la mise en application progressive des nouveaux programmes ».</w:t>
            </w:r>
          </w:p>
          <w:p w14:paraId="5CD9F9EB" w14:textId="77777777" w:rsidR="00A542CA" w:rsidRDefault="00000000">
            <w:pPr>
              <w:spacing w:before="60" w:after="20"/>
            </w:pPr>
            <w:r>
              <w:rPr>
                <w:b/>
                <w:bCs/>
                <w:sz w:val="16"/>
                <w:szCs w:val="16"/>
              </w:rPr>
              <w:t>Ressources d'accompagnement pour les LVER au collège</w:t>
            </w:r>
          </w:p>
          <w:p w14:paraId="31559E1D" w14:textId="77777777" w:rsidR="00A542CA" w:rsidRDefault="00000000">
            <w:pPr>
              <w:spacing w:after="20"/>
            </w:pPr>
            <w:r>
              <w:rPr>
                <w:i/>
                <w:iCs/>
                <w:color w:val="5A6672"/>
                <w:sz w:val="15"/>
                <w:szCs w:val="15"/>
              </w:rPr>
              <w:t>Page Éduscol pivot, mise à jour août 2026</w:t>
            </w:r>
          </w:p>
          <w:p w14:paraId="3C9F8E09" w14:textId="77777777" w:rsidR="00A542CA" w:rsidRDefault="00000000">
            <w:pPr>
              <w:spacing w:after="20"/>
            </w:pPr>
            <w:hyperlink r:id="rId20" w:history="1">
              <w:r>
                <w:rPr>
                  <w:color w:val="1D4E89"/>
                  <w:sz w:val="15"/>
                  <w:szCs w:val="15"/>
                  <w:u w:val="single"/>
                </w:rPr>
                <w:t>eduscol.education.gouv.fr/4758</w:t>
              </w:r>
            </w:hyperlink>
          </w:p>
        </w:tc>
        <w:tc>
          <w:tcPr>
            <w:tcW w:w="3200"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5018BE65" w14:textId="77777777" w:rsidR="00A542CA" w:rsidRDefault="00000000">
            <w:pPr>
              <w:spacing w:before="60" w:after="20"/>
            </w:pPr>
            <w:r>
              <w:rPr>
                <w:b/>
                <w:bCs/>
                <w:sz w:val="16"/>
                <w:szCs w:val="16"/>
              </w:rPr>
              <w:lastRenderedPageBreak/>
              <w:t>Guide pour l'enseignement en langue vivante étrangère, de l'école au lycée</w:t>
            </w:r>
          </w:p>
          <w:p w14:paraId="604CFB56" w14:textId="77777777" w:rsidR="00A542CA" w:rsidRDefault="00000000">
            <w:pPr>
              <w:spacing w:after="20"/>
            </w:pPr>
            <w:r>
              <w:rPr>
                <w:i/>
                <w:iCs/>
                <w:color w:val="5A6672"/>
                <w:sz w:val="15"/>
                <w:szCs w:val="15"/>
              </w:rPr>
              <w:t>Guide Éduscol publié en mars 2020 ; page mise à jour en février 2026 — parcours renforcés, DNL, dispositifs bilingues. Sans valeur réglementaire</w:t>
            </w:r>
          </w:p>
          <w:p w14:paraId="0452F97F" w14:textId="77777777" w:rsidR="00A542CA" w:rsidRDefault="00000000">
            <w:pPr>
              <w:spacing w:after="20"/>
            </w:pPr>
            <w:hyperlink r:id="rId21" w:history="1">
              <w:r>
                <w:rPr>
                  <w:color w:val="1D4E89"/>
                  <w:sz w:val="15"/>
                  <w:szCs w:val="15"/>
                  <w:u w:val="single"/>
                </w:rPr>
                <w:t>Page Éduscol</w:t>
              </w:r>
            </w:hyperlink>
            <w:r>
              <w:rPr>
                <w:color w:val="5A6672"/>
                <w:sz w:val="15"/>
                <w:szCs w:val="15"/>
              </w:rPr>
              <w:t xml:space="preserve">  ·  </w:t>
            </w:r>
            <w:hyperlink r:id="rId22" w:history="1">
              <w:r>
                <w:rPr>
                  <w:color w:val="1D4E89"/>
                  <w:sz w:val="15"/>
                  <w:szCs w:val="15"/>
                  <w:u w:val="single"/>
                </w:rPr>
                <w:t>Guide (PDF)</w:t>
              </w:r>
            </w:hyperlink>
          </w:p>
          <w:p w14:paraId="7E3A3C26" w14:textId="77777777" w:rsidR="00A542CA" w:rsidRDefault="00000000">
            <w:pPr>
              <w:spacing w:after="20"/>
            </w:pPr>
            <w:r>
              <w:rPr>
                <w:color w:val="5A6672"/>
                <w:sz w:val="15"/>
                <w:szCs w:val="15"/>
              </w:rPr>
              <w:t>Une ressource pratique de référence pour monter un dispositif au collège.</w:t>
            </w:r>
          </w:p>
        </w:tc>
        <w:tc>
          <w:tcPr>
            <w:tcW w:w="3200"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1B2274CB" w14:textId="77777777" w:rsidR="00A542CA" w:rsidRDefault="00000000">
            <w:pPr>
              <w:spacing w:before="60" w:after="20"/>
            </w:pPr>
            <w:r>
              <w:rPr>
                <w:b/>
                <w:bCs/>
                <w:sz w:val="16"/>
                <w:szCs w:val="16"/>
              </w:rPr>
              <w:t>Programme de langue et littérature des sections internationales britanniques et américaines au collège</w:t>
            </w:r>
          </w:p>
          <w:p w14:paraId="13E7544F" w14:textId="77777777" w:rsidR="00A542CA" w:rsidRDefault="00000000">
            <w:pPr>
              <w:spacing w:after="20"/>
            </w:pPr>
            <w:r>
              <w:rPr>
                <w:i/>
                <w:iCs/>
                <w:color w:val="5A6672"/>
                <w:sz w:val="15"/>
                <w:szCs w:val="15"/>
              </w:rPr>
              <w:t>Arrêté du 9 juillet 2013 — NOR MENE1317829A — BO n° 31 du 29 août 2013</w:t>
            </w:r>
          </w:p>
          <w:p w14:paraId="2C9A15E5" w14:textId="77777777" w:rsidR="00A542CA" w:rsidRDefault="00000000">
            <w:pPr>
              <w:spacing w:after="20"/>
            </w:pPr>
            <w:hyperlink r:id="rId23" w:history="1">
              <w:r>
                <w:rPr>
                  <w:color w:val="1D4E89"/>
                  <w:sz w:val="15"/>
                  <w:szCs w:val="15"/>
                  <w:u w:val="single"/>
                </w:rPr>
                <w:t>Arrêté au BO</w:t>
              </w:r>
            </w:hyperlink>
            <w:r>
              <w:rPr>
                <w:color w:val="5A6672"/>
                <w:sz w:val="15"/>
                <w:szCs w:val="15"/>
              </w:rPr>
              <w:t xml:space="preserve">  ·  </w:t>
            </w:r>
            <w:hyperlink r:id="rId24" w:history="1">
              <w:r>
                <w:rPr>
                  <w:color w:val="1D4E89"/>
                  <w:sz w:val="15"/>
                  <w:szCs w:val="15"/>
                  <w:u w:val="single"/>
                </w:rPr>
                <w:t>Version consolidée (Légifrance)</w:t>
              </w:r>
            </w:hyperlink>
          </w:p>
          <w:p w14:paraId="2E46B8B3" w14:textId="77777777" w:rsidR="00A542CA" w:rsidRDefault="00000000">
            <w:pPr>
              <w:spacing w:after="20"/>
            </w:pPr>
            <w:r>
              <w:rPr>
                <w:color w:val="5A6672"/>
                <w:sz w:val="15"/>
                <w:szCs w:val="15"/>
              </w:rPr>
              <w:t>Non touché par la réforme des programmes de 2025.</w:t>
            </w:r>
          </w:p>
        </w:tc>
        <w:tc>
          <w:tcPr>
            <w:tcW w:w="3348"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6A2881F1" w14:textId="77777777" w:rsidR="00A542CA" w:rsidRDefault="00000000">
            <w:pPr>
              <w:spacing w:before="60" w:after="60"/>
            </w:pPr>
            <w:r>
              <w:rPr>
                <w:i/>
                <w:iCs/>
                <w:color w:val="5A6672"/>
                <w:sz w:val="15"/>
                <w:szCs w:val="15"/>
              </w:rPr>
              <w:t>Aucun programme spécifique : l'évaluation s'adosse au programme d'anglais et au socle commun.</w:t>
            </w:r>
          </w:p>
        </w:tc>
      </w:tr>
      <w:tr w:rsidR="00A542CA" w14:paraId="6FF2DE82" w14:textId="77777777">
        <w:tblPrEx>
          <w:tblCellMar>
            <w:top w:w="0" w:type="dxa"/>
            <w:bottom w:w="0" w:type="dxa"/>
          </w:tblCellMar>
        </w:tblPrEx>
        <w:tc>
          <w:tcPr>
            <w:tcW w:w="1550" w:type="dxa"/>
            <w:tcBorders>
              <w:top w:val="single" w:sz="4" w:space="0" w:color="BFC9D4"/>
              <w:left w:val="single" w:sz="4" w:space="0" w:color="BFC9D4"/>
              <w:bottom w:val="single" w:sz="4" w:space="0" w:color="BFC9D4"/>
              <w:right w:val="single" w:sz="4" w:space="0" w:color="BFC9D4"/>
            </w:tcBorders>
            <w:shd w:val="clear" w:color="auto" w:fill="EDF2F8"/>
            <w:tcMar>
              <w:top w:w="110" w:type="dxa"/>
              <w:left w:w="110" w:type="dxa"/>
              <w:bottom w:w="110" w:type="dxa"/>
              <w:right w:w="110" w:type="dxa"/>
            </w:tcMar>
          </w:tcPr>
          <w:p w14:paraId="44A4A371" w14:textId="77777777" w:rsidR="00A542CA" w:rsidRDefault="00000000">
            <w:pPr>
              <w:spacing w:after="30"/>
            </w:pPr>
            <w:r>
              <w:rPr>
                <w:b/>
                <w:bCs/>
                <w:color w:val="1D4E89"/>
                <w:sz w:val="18"/>
                <w:szCs w:val="18"/>
              </w:rPr>
              <w:t>Organisation des enseignements</w:t>
            </w:r>
          </w:p>
          <w:p w14:paraId="7B1F0C06" w14:textId="77777777" w:rsidR="00A542CA" w:rsidRDefault="00000000">
            <w:r>
              <w:rPr>
                <w:i/>
                <w:iCs/>
                <w:color w:val="5A6672"/>
                <w:sz w:val="14"/>
                <w:szCs w:val="14"/>
              </w:rPr>
              <w:t>Horaires et dispositifs</w:t>
            </w:r>
          </w:p>
        </w:tc>
        <w:tc>
          <w:tcPr>
            <w:tcW w:w="4100"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711D4A8C" w14:textId="77777777" w:rsidR="00A542CA" w:rsidRDefault="00000000">
            <w:pPr>
              <w:spacing w:before="60" w:after="20"/>
            </w:pPr>
            <w:r>
              <w:rPr>
                <w:b/>
                <w:bCs/>
                <w:sz w:val="16"/>
                <w:szCs w:val="16"/>
              </w:rPr>
              <w:t>Horaires réglementaires des langues vivantes</w:t>
            </w:r>
          </w:p>
          <w:p w14:paraId="0BC1CD2E" w14:textId="77777777" w:rsidR="00A542CA" w:rsidRDefault="00000000">
            <w:pPr>
              <w:spacing w:after="20"/>
            </w:pPr>
            <w:r>
              <w:rPr>
                <w:i/>
                <w:iCs/>
                <w:color w:val="5A6672"/>
                <w:sz w:val="15"/>
                <w:szCs w:val="15"/>
              </w:rPr>
              <w:t>Arrêté du 19 mai 2015 modifié — 6e : 4 h de LV1 ; cycle 4 : 3 h de LV1 et 2,5 h de LV2 par semaine</w:t>
            </w:r>
          </w:p>
          <w:p w14:paraId="24E91BFA" w14:textId="77777777" w:rsidR="00A542CA" w:rsidRDefault="00000000">
            <w:pPr>
              <w:spacing w:after="20"/>
            </w:pPr>
            <w:hyperlink r:id="rId25" w:history="1">
              <w:r>
                <w:rPr>
                  <w:color w:val="1D4E89"/>
                  <w:sz w:val="15"/>
                  <w:szCs w:val="15"/>
                  <w:u w:val="single"/>
                </w:rPr>
                <w:t>Version consolidée (Légifrance)</w:t>
              </w:r>
            </w:hyperlink>
            <w:r>
              <w:rPr>
                <w:color w:val="5A6672"/>
                <w:sz w:val="15"/>
                <w:szCs w:val="15"/>
              </w:rPr>
              <w:t xml:space="preserve">  ·  </w:t>
            </w:r>
            <w:hyperlink r:id="rId26" w:history="1">
              <w:r>
                <w:rPr>
                  <w:color w:val="1D4E89"/>
                  <w:sz w:val="15"/>
                  <w:szCs w:val="15"/>
                  <w:u w:val="single"/>
                </w:rPr>
                <w:t>L'organisation des enseignements au collège</w:t>
              </w:r>
            </w:hyperlink>
          </w:p>
          <w:p w14:paraId="1DE31D7D" w14:textId="77777777" w:rsidR="00A542CA" w:rsidRDefault="00000000">
            <w:pPr>
              <w:spacing w:after="170"/>
            </w:pPr>
            <w:r>
              <w:rPr>
                <w:color w:val="5A6672"/>
                <w:sz w:val="15"/>
                <w:szCs w:val="15"/>
              </w:rPr>
              <w:t>Les horaires de langues vivantes ne bougent pas à la rentrée 2026.</w:t>
            </w:r>
          </w:p>
          <w:p w14:paraId="2CEF0BD1" w14:textId="77777777" w:rsidR="00A542CA" w:rsidRDefault="00000000">
            <w:pPr>
              <w:spacing w:before="60" w:after="20"/>
            </w:pPr>
            <w:r>
              <w:rPr>
                <w:b/>
                <w:bCs/>
                <w:sz w:val="16"/>
                <w:szCs w:val="16"/>
              </w:rPr>
              <w:t>Organisation des enseignements au collège — décret de base</w:t>
            </w:r>
          </w:p>
          <w:p w14:paraId="69A52EBC" w14:textId="77777777" w:rsidR="00A542CA" w:rsidRDefault="00000000">
            <w:pPr>
              <w:spacing w:after="20"/>
            </w:pPr>
            <w:r>
              <w:rPr>
                <w:i/>
                <w:iCs/>
                <w:color w:val="5A6672"/>
                <w:sz w:val="15"/>
                <w:szCs w:val="15"/>
              </w:rPr>
              <w:t>Décret n° 2015-544 du 19 mai 2015 — NOR MENE1511207D — BO n° 22 du 28 mai 2015</w:t>
            </w:r>
          </w:p>
          <w:p w14:paraId="00FECC06" w14:textId="77777777" w:rsidR="00A542CA" w:rsidRDefault="00000000">
            <w:pPr>
              <w:spacing w:after="170"/>
            </w:pPr>
            <w:hyperlink r:id="rId27" w:history="1">
              <w:r>
                <w:rPr>
                  <w:color w:val="1D4E89"/>
                  <w:sz w:val="15"/>
                  <w:szCs w:val="15"/>
                  <w:u w:val="single"/>
                </w:rPr>
                <w:t>Décret au BO</w:t>
              </w:r>
            </w:hyperlink>
          </w:p>
          <w:p w14:paraId="49E5C0F8" w14:textId="77777777" w:rsidR="00A542CA" w:rsidRDefault="00000000">
            <w:pPr>
              <w:spacing w:before="60" w:after="20"/>
            </w:pPr>
            <w:r>
              <w:rPr>
                <w:rFonts w:ascii="Consolas" w:eastAsia="Consolas" w:hAnsi="Consolas" w:cs="Consolas"/>
                <w:b/>
                <w:bCs/>
                <w:color w:val="0F6B58"/>
                <w:spacing w:val="10"/>
                <w:sz w:val="12"/>
                <w:szCs w:val="12"/>
              </w:rPr>
              <w:lastRenderedPageBreak/>
              <w:t xml:space="preserve">NOUVEAU  </w:t>
            </w:r>
            <w:r>
              <w:rPr>
                <w:b/>
                <w:bCs/>
                <w:sz w:val="16"/>
                <w:szCs w:val="16"/>
              </w:rPr>
              <w:t>Accompagnement renforcé en français et mathématiques en 6e et 5e — groupes facultatifs selon les besoins</w:t>
            </w:r>
          </w:p>
          <w:p w14:paraId="0E28CC2E" w14:textId="77777777" w:rsidR="00A542CA" w:rsidRDefault="00000000">
            <w:pPr>
              <w:spacing w:after="20"/>
            </w:pPr>
            <w:r>
              <w:rPr>
                <w:i/>
                <w:iCs/>
                <w:color w:val="5A6672"/>
                <w:sz w:val="15"/>
                <w:szCs w:val="15"/>
              </w:rPr>
              <w:t>Décret n° 2026-172 et arrêté du 10 mars 2026 — JO du 12 mars 2026</w:t>
            </w:r>
          </w:p>
          <w:p w14:paraId="4E2DB6BC" w14:textId="77777777" w:rsidR="00A542CA" w:rsidRDefault="00000000">
            <w:pPr>
              <w:spacing w:after="20"/>
            </w:pPr>
            <w:hyperlink r:id="rId28" w:history="1">
              <w:r>
                <w:rPr>
                  <w:color w:val="1D4E89"/>
                  <w:sz w:val="15"/>
                  <w:szCs w:val="15"/>
                  <w:u w:val="single"/>
                </w:rPr>
                <w:t>Décret (Légifrance)</w:t>
              </w:r>
            </w:hyperlink>
            <w:r>
              <w:rPr>
                <w:color w:val="5A6672"/>
                <w:sz w:val="15"/>
                <w:szCs w:val="15"/>
              </w:rPr>
              <w:t xml:space="preserve">  ·  </w:t>
            </w:r>
            <w:hyperlink r:id="rId29" w:history="1">
              <w:r>
                <w:rPr>
                  <w:color w:val="1D4E89"/>
                  <w:sz w:val="15"/>
                  <w:szCs w:val="15"/>
                  <w:u w:val="single"/>
                </w:rPr>
                <w:t>Arrêté (Légifrance)</w:t>
              </w:r>
            </w:hyperlink>
          </w:p>
          <w:p w14:paraId="4AC822B6" w14:textId="77777777" w:rsidR="00A542CA" w:rsidRDefault="00000000">
            <w:pPr>
              <w:spacing w:after="20"/>
            </w:pPr>
            <w:r>
              <w:rPr>
                <w:color w:val="5A6672"/>
                <w:sz w:val="15"/>
                <w:szCs w:val="15"/>
              </w:rPr>
              <w:t>Porte sur l'accompagnement en français et en mathématiques. Aucune modification des horaires réglementaires de langues vivantes.</w:t>
            </w:r>
          </w:p>
        </w:tc>
        <w:tc>
          <w:tcPr>
            <w:tcW w:w="3200"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7AE886D7" w14:textId="77777777" w:rsidR="00A542CA" w:rsidRDefault="00000000">
            <w:pPr>
              <w:spacing w:before="60" w:after="20"/>
            </w:pPr>
            <w:r>
              <w:rPr>
                <w:b/>
                <w:bCs/>
                <w:sz w:val="16"/>
                <w:szCs w:val="16"/>
              </w:rPr>
              <w:lastRenderedPageBreak/>
              <w:t>Classes bilangues — une LV2 dès la sixième</w:t>
            </w:r>
          </w:p>
          <w:p w14:paraId="4589E76F" w14:textId="77777777" w:rsidR="00A542CA" w:rsidRDefault="00000000">
            <w:pPr>
              <w:spacing w:after="20"/>
            </w:pPr>
            <w:r>
              <w:rPr>
                <w:i/>
                <w:iCs/>
                <w:color w:val="5A6672"/>
                <w:sz w:val="15"/>
                <w:szCs w:val="15"/>
              </w:rPr>
              <w:t>Article 7 de l'arrêté du 19 mai 2015 modifié, rédaction issue de l'arrêté du 16 juin 2017 (MENE1717553A, BO n° 22 du 22 juin 2017)</w:t>
            </w:r>
          </w:p>
          <w:p w14:paraId="5680546E" w14:textId="77777777" w:rsidR="00A542CA" w:rsidRDefault="00000000">
            <w:pPr>
              <w:spacing w:after="20"/>
            </w:pPr>
            <w:hyperlink r:id="rId30" w:history="1">
              <w:r>
                <w:rPr>
                  <w:color w:val="1D4E89"/>
                  <w:sz w:val="15"/>
                  <w:szCs w:val="15"/>
                  <w:u w:val="single"/>
                </w:rPr>
                <w:t>Arrêté du 16 juin 2017 au BO</w:t>
              </w:r>
            </w:hyperlink>
            <w:r>
              <w:rPr>
                <w:color w:val="5A6672"/>
                <w:sz w:val="15"/>
                <w:szCs w:val="15"/>
              </w:rPr>
              <w:t xml:space="preserve">  ·  </w:t>
            </w:r>
            <w:hyperlink r:id="rId31" w:history="1">
              <w:r>
                <w:rPr>
                  <w:color w:val="1D4E89"/>
                  <w:sz w:val="15"/>
                  <w:szCs w:val="15"/>
                  <w:u w:val="single"/>
                </w:rPr>
                <w:t>Article 7 consolidé</w:t>
              </w:r>
            </w:hyperlink>
          </w:p>
          <w:p w14:paraId="1433E844" w14:textId="77777777" w:rsidR="00A542CA" w:rsidRDefault="00000000">
            <w:pPr>
              <w:spacing w:after="170"/>
            </w:pPr>
            <w:r>
              <w:rPr>
                <w:color w:val="5A6672"/>
                <w:sz w:val="15"/>
                <w:szCs w:val="15"/>
              </w:rPr>
              <w:t>Une deuxième langue vivante peut être proposée en 6e ; l'enseignement des deux langues est alors organisé dans la limite de six heures hebdomadaires au total.</w:t>
            </w:r>
          </w:p>
          <w:p w14:paraId="26622630" w14:textId="77777777" w:rsidR="00A542CA" w:rsidRDefault="00000000">
            <w:pPr>
              <w:spacing w:before="60" w:after="20"/>
            </w:pPr>
            <w:r>
              <w:rPr>
                <w:b/>
                <w:bCs/>
                <w:sz w:val="16"/>
                <w:szCs w:val="16"/>
              </w:rPr>
              <w:t>Enseignement d'une discipline non linguistique en langue vivante au collège</w:t>
            </w:r>
          </w:p>
          <w:p w14:paraId="1E5FBCBB" w14:textId="77777777" w:rsidR="00A542CA" w:rsidRDefault="00000000">
            <w:pPr>
              <w:spacing w:after="20"/>
            </w:pPr>
            <w:r>
              <w:rPr>
                <w:i/>
                <w:iCs/>
                <w:color w:val="5A6672"/>
                <w:sz w:val="15"/>
                <w:szCs w:val="15"/>
              </w:rPr>
              <w:lastRenderedPageBreak/>
              <w:t>Article 5 de l'arrêté du 19 mai 2015 modifié, rédaction issue de l'arrêté du 16 juin 2017</w:t>
            </w:r>
          </w:p>
          <w:p w14:paraId="59D81BBD" w14:textId="77777777" w:rsidR="00A542CA" w:rsidRDefault="00000000">
            <w:pPr>
              <w:spacing w:after="20"/>
            </w:pPr>
            <w:hyperlink r:id="rId32" w:history="1">
              <w:r>
                <w:rPr>
                  <w:color w:val="1D4E89"/>
                  <w:sz w:val="15"/>
                  <w:szCs w:val="15"/>
                  <w:u w:val="single"/>
                </w:rPr>
                <w:t>Arrêté du 16 juin 2017 au BO</w:t>
              </w:r>
            </w:hyperlink>
          </w:p>
          <w:p w14:paraId="52ACF847" w14:textId="77777777" w:rsidR="00A542CA" w:rsidRDefault="00000000">
            <w:pPr>
              <w:spacing w:after="170"/>
            </w:pPr>
            <w:r>
              <w:rPr>
                <w:color w:val="5A6672"/>
                <w:sz w:val="15"/>
                <w:szCs w:val="15"/>
              </w:rPr>
              <w:t>Possible dans la limite de la moitié de l'horaire de l'enseignement concerné. C'est la base réglementaire de la DNL au collège.</w:t>
            </w:r>
          </w:p>
          <w:p w14:paraId="50BD94BB" w14:textId="77777777" w:rsidR="00A542CA" w:rsidRDefault="00000000">
            <w:pPr>
              <w:spacing w:before="60" w:after="20"/>
            </w:pPr>
            <w:r>
              <w:rPr>
                <w:rFonts w:ascii="Consolas" w:eastAsia="Consolas" w:hAnsi="Consolas" w:cs="Consolas"/>
                <w:b/>
                <w:bCs/>
                <w:color w:val="8A4B2A"/>
                <w:spacing w:val="10"/>
                <w:sz w:val="12"/>
                <w:szCs w:val="12"/>
              </w:rPr>
              <w:t xml:space="preserve">CADRAGE LOCAL  </w:t>
            </w:r>
            <w:r>
              <w:rPr>
                <w:b/>
                <w:bCs/>
                <w:sz w:val="16"/>
                <w:szCs w:val="16"/>
              </w:rPr>
              <w:t>SELO au collège</w:t>
            </w:r>
          </w:p>
          <w:p w14:paraId="13FFBB14" w14:textId="77777777" w:rsidR="00A542CA" w:rsidRDefault="00000000">
            <w:pPr>
              <w:spacing w:after="20"/>
            </w:pPr>
            <w:r>
              <w:rPr>
                <w:i/>
                <w:iCs/>
                <w:color w:val="5A6672"/>
                <w:sz w:val="15"/>
                <w:szCs w:val="15"/>
              </w:rPr>
              <w:t>Circulaire n° 92-234 du 19 août 1992</w:t>
            </w:r>
          </w:p>
          <w:p w14:paraId="54B8AC61" w14:textId="77777777" w:rsidR="00A542CA" w:rsidRDefault="00000000">
            <w:pPr>
              <w:spacing w:after="20"/>
            </w:pPr>
            <w:hyperlink r:id="rId33" w:history="1">
              <w:r>
                <w:rPr>
                  <w:color w:val="1D4E89"/>
                  <w:sz w:val="15"/>
                  <w:szCs w:val="15"/>
                  <w:u w:val="single"/>
                </w:rPr>
                <w:t>Circulaire (PDF)</w:t>
              </w:r>
            </w:hyperlink>
          </w:p>
          <w:p w14:paraId="4BB9F555" w14:textId="77777777" w:rsidR="00A542CA" w:rsidRDefault="00000000">
            <w:pPr>
              <w:spacing w:after="170"/>
            </w:pPr>
            <w:r>
              <w:rPr>
                <w:color w:val="5A6672"/>
                <w:sz w:val="15"/>
                <w:szCs w:val="15"/>
              </w:rPr>
              <w:t>Aucune abrogation explicite n'a été retrouvée. Les pages nationales actuelles cadrent les SELO au lycée. Au collège, la base opérationnelle de la DNL est l'article 5 de l'arrêté du 19 mai 2015 modifié ; vérifier aussi le cadrage académique.</w:t>
            </w:r>
          </w:p>
          <w:p w14:paraId="38058D87" w14:textId="77777777" w:rsidR="00A542CA" w:rsidRDefault="00000000">
            <w:pPr>
              <w:spacing w:before="60" w:after="20"/>
            </w:pPr>
            <w:r>
              <w:rPr>
                <w:b/>
                <w:bCs/>
                <w:sz w:val="16"/>
                <w:szCs w:val="16"/>
              </w:rPr>
              <w:t>Apprendre en langue vivante — SELO et DNL hors SELO</w:t>
            </w:r>
          </w:p>
          <w:p w14:paraId="4813511B" w14:textId="77777777" w:rsidR="00A542CA" w:rsidRDefault="00000000">
            <w:pPr>
              <w:spacing w:after="20"/>
            </w:pPr>
            <w:r>
              <w:rPr>
                <w:i/>
                <w:iCs/>
                <w:color w:val="5A6672"/>
                <w:sz w:val="15"/>
                <w:szCs w:val="15"/>
              </w:rPr>
              <w:t>Page Éduscol, mise à jour janvier 2026 — périmètre lycée, mais utile pour la continuité</w:t>
            </w:r>
          </w:p>
          <w:p w14:paraId="281B4337" w14:textId="77777777" w:rsidR="00A542CA" w:rsidRDefault="00000000">
            <w:pPr>
              <w:spacing w:after="20"/>
            </w:pPr>
            <w:hyperlink r:id="rId34" w:history="1">
              <w:r>
                <w:rPr>
                  <w:color w:val="1D4E89"/>
                  <w:sz w:val="15"/>
                  <w:szCs w:val="15"/>
                  <w:u w:val="single"/>
                </w:rPr>
                <w:t>eduscol.education.gouv.fr/5265</w:t>
              </w:r>
            </w:hyperlink>
          </w:p>
          <w:p w14:paraId="38EE569E" w14:textId="77777777" w:rsidR="00A542CA" w:rsidRDefault="00000000">
            <w:pPr>
              <w:spacing w:after="170"/>
            </w:pPr>
            <w:r>
              <w:rPr>
                <w:color w:val="5A6672"/>
                <w:sz w:val="15"/>
                <w:szCs w:val="15"/>
              </w:rPr>
              <w:t>L'indication SELO ou DNL au baccalauréat relève de l'arrêté du 20 décembre 2018 : ce que fait le collège prépare ce parcours sans le certifier.</w:t>
            </w:r>
          </w:p>
          <w:p w14:paraId="2A7DC9BC" w14:textId="77777777" w:rsidR="00A542CA" w:rsidRDefault="00000000">
            <w:pPr>
              <w:spacing w:before="60" w:after="20"/>
            </w:pPr>
            <w:r>
              <w:rPr>
                <w:b/>
                <w:bCs/>
                <w:sz w:val="16"/>
                <w:szCs w:val="16"/>
              </w:rPr>
              <w:t>Langues et cultures régionales — cadre applicable</w:t>
            </w:r>
          </w:p>
          <w:p w14:paraId="36B0FF13" w14:textId="77777777" w:rsidR="00A542CA" w:rsidRDefault="00000000">
            <w:pPr>
              <w:spacing w:after="20"/>
            </w:pPr>
            <w:r>
              <w:rPr>
                <w:i/>
                <w:iCs/>
                <w:color w:val="5A6672"/>
                <w:sz w:val="15"/>
                <w:szCs w:val="15"/>
              </w:rPr>
              <w:t>Circulaire du 14 décembre 2021 — NOR MENE2136384C — BO n° 47 du 16 décembre 2021</w:t>
            </w:r>
          </w:p>
          <w:p w14:paraId="3F364435" w14:textId="77777777" w:rsidR="00A542CA" w:rsidRDefault="00000000">
            <w:pPr>
              <w:spacing w:after="20"/>
            </w:pPr>
            <w:hyperlink r:id="rId35" w:history="1">
              <w:r>
                <w:rPr>
                  <w:color w:val="1D4E89"/>
                  <w:sz w:val="15"/>
                  <w:szCs w:val="15"/>
                  <w:u w:val="single"/>
                </w:rPr>
                <w:t>Circulaire au BO</w:t>
              </w:r>
            </w:hyperlink>
          </w:p>
        </w:tc>
        <w:tc>
          <w:tcPr>
            <w:tcW w:w="3200"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1FE389F6" w14:textId="77777777" w:rsidR="00A542CA" w:rsidRDefault="00000000">
            <w:pPr>
              <w:spacing w:before="60" w:after="20"/>
            </w:pPr>
            <w:r>
              <w:rPr>
                <w:b/>
                <w:bCs/>
                <w:sz w:val="16"/>
                <w:szCs w:val="16"/>
              </w:rPr>
              <w:lastRenderedPageBreak/>
              <w:t>Sections internationales de collège — arrêté de référence</w:t>
            </w:r>
          </w:p>
          <w:p w14:paraId="77305AA3" w14:textId="77777777" w:rsidR="00A542CA" w:rsidRDefault="00000000">
            <w:pPr>
              <w:spacing w:after="20"/>
            </w:pPr>
            <w:r>
              <w:rPr>
                <w:i/>
                <w:iCs/>
                <w:color w:val="5A6672"/>
                <w:sz w:val="15"/>
                <w:szCs w:val="15"/>
              </w:rPr>
              <w:t>Arrêté du 28 septembre 2006, modifié par l'arrêté du 22 janvier 2026</w:t>
            </w:r>
          </w:p>
          <w:p w14:paraId="151208DE" w14:textId="77777777" w:rsidR="00A542CA" w:rsidRDefault="00000000">
            <w:pPr>
              <w:spacing w:after="20"/>
            </w:pPr>
            <w:hyperlink r:id="rId36" w:history="1">
              <w:r>
                <w:rPr>
                  <w:color w:val="1D4E89"/>
                  <w:sz w:val="15"/>
                  <w:szCs w:val="15"/>
                  <w:u w:val="single"/>
                </w:rPr>
                <w:t>Arrêté de 2006 (Légifrance)</w:t>
              </w:r>
            </w:hyperlink>
            <w:r>
              <w:rPr>
                <w:color w:val="5A6672"/>
                <w:sz w:val="15"/>
                <w:szCs w:val="15"/>
              </w:rPr>
              <w:t xml:space="preserve">  ·  </w:t>
            </w:r>
            <w:hyperlink r:id="rId37" w:history="1">
              <w:r>
                <w:rPr>
                  <w:color w:val="1D4E89"/>
                  <w:sz w:val="15"/>
                  <w:szCs w:val="15"/>
                  <w:u w:val="single"/>
                </w:rPr>
                <w:t>Modification de 2026 (Légifrance)</w:t>
              </w:r>
            </w:hyperlink>
          </w:p>
          <w:p w14:paraId="6FEAE478" w14:textId="77777777" w:rsidR="00A542CA" w:rsidRDefault="00000000">
            <w:pPr>
              <w:spacing w:after="170"/>
            </w:pPr>
            <w:r>
              <w:rPr>
                <w:color w:val="5A6672"/>
                <w:sz w:val="15"/>
                <w:szCs w:val="15"/>
              </w:rPr>
              <w:t>La modification de 2026 précise l'admission : qualité et motivation du candidat, égalité des chances à aptitude égale, présélection possible sur dossier, mutualisation académique des examens et publication annuelle des places et modalités.</w:t>
            </w:r>
          </w:p>
          <w:p w14:paraId="214BB5CC" w14:textId="77777777" w:rsidR="00A542CA" w:rsidRDefault="00000000">
            <w:pPr>
              <w:spacing w:before="60" w:after="20"/>
            </w:pPr>
            <w:r>
              <w:rPr>
                <w:b/>
                <w:bCs/>
                <w:sz w:val="16"/>
                <w:szCs w:val="16"/>
              </w:rPr>
              <w:t>Cadre dans le Code de l'éducation</w:t>
            </w:r>
          </w:p>
          <w:p w14:paraId="708A23A8" w14:textId="77777777" w:rsidR="00A542CA" w:rsidRDefault="00000000">
            <w:pPr>
              <w:spacing w:after="20"/>
            </w:pPr>
            <w:r>
              <w:rPr>
                <w:i/>
                <w:iCs/>
                <w:color w:val="5A6672"/>
                <w:sz w:val="15"/>
                <w:szCs w:val="15"/>
              </w:rPr>
              <w:lastRenderedPageBreak/>
              <w:t>Articles D. 421-131 à D. 421-142 — objet de la formation, admission, horaires</w:t>
            </w:r>
          </w:p>
          <w:p w14:paraId="7E86C7FB" w14:textId="77777777" w:rsidR="00A542CA" w:rsidRDefault="00000000">
            <w:pPr>
              <w:spacing w:after="170"/>
            </w:pPr>
            <w:hyperlink r:id="rId38" w:history="1">
              <w:r>
                <w:rPr>
                  <w:color w:val="1D4E89"/>
                  <w:sz w:val="15"/>
                  <w:szCs w:val="15"/>
                  <w:u w:val="single"/>
                </w:rPr>
                <w:t>Code de l'éducation (Légifrance)</w:t>
              </w:r>
            </w:hyperlink>
          </w:p>
          <w:p w14:paraId="13B2F43A"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Liste des sections internationales et des classes menant au BFI</w:t>
            </w:r>
          </w:p>
          <w:p w14:paraId="53501B47" w14:textId="77777777" w:rsidR="00A542CA" w:rsidRDefault="00000000">
            <w:pPr>
              <w:spacing w:after="20"/>
            </w:pPr>
            <w:r>
              <w:rPr>
                <w:i/>
                <w:iCs/>
                <w:color w:val="5A6672"/>
                <w:sz w:val="15"/>
                <w:szCs w:val="15"/>
              </w:rPr>
              <w:t>Arrêté du 23 février 2026</w:t>
            </w:r>
          </w:p>
          <w:p w14:paraId="43335433" w14:textId="77777777" w:rsidR="00A542CA" w:rsidRDefault="00000000">
            <w:pPr>
              <w:spacing w:after="20"/>
            </w:pPr>
            <w:hyperlink r:id="rId39" w:history="1">
              <w:r>
                <w:rPr>
                  <w:color w:val="1D4E89"/>
                  <w:sz w:val="15"/>
                  <w:szCs w:val="15"/>
                  <w:u w:val="single"/>
                </w:rPr>
                <w:t>Arrêté (Légifrance)</w:t>
              </w:r>
            </w:hyperlink>
          </w:p>
          <w:p w14:paraId="23320777" w14:textId="77777777" w:rsidR="00A542CA" w:rsidRDefault="00000000">
            <w:pPr>
              <w:spacing w:after="170"/>
            </w:pPr>
            <w:r>
              <w:rPr>
                <w:color w:val="5A6672"/>
                <w:sz w:val="15"/>
                <w:szCs w:val="15"/>
              </w:rPr>
              <w:t>Remplace l'arrêté du 18 décembre 2024. Liste mise à jour chaque année.</w:t>
            </w:r>
          </w:p>
          <w:p w14:paraId="51551906" w14:textId="77777777" w:rsidR="00A542CA" w:rsidRDefault="00000000">
            <w:pPr>
              <w:spacing w:before="60" w:after="20"/>
            </w:pPr>
            <w:r>
              <w:rPr>
                <w:b/>
                <w:bCs/>
                <w:sz w:val="16"/>
                <w:szCs w:val="16"/>
              </w:rPr>
              <w:t>Ouverture d'une section internationale et admission des élèves</w:t>
            </w:r>
          </w:p>
          <w:p w14:paraId="48ADEF3E" w14:textId="77777777" w:rsidR="00A542CA" w:rsidRDefault="00000000">
            <w:pPr>
              <w:spacing w:after="20"/>
            </w:pPr>
            <w:r>
              <w:rPr>
                <w:i/>
                <w:iCs/>
                <w:color w:val="5A6672"/>
                <w:sz w:val="15"/>
                <w:szCs w:val="15"/>
              </w:rPr>
              <w:t>Page Éduscol de référence ; note de service n° 2012-194 du 13 décembre 2012 — NOR MENE1241506N — BO n° 47 du 20 décembre 2012</w:t>
            </w:r>
          </w:p>
          <w:p w14:paraId="53C00539" w14:textId="77777777" w:rsidR="00A542CA" w:rsidRDefault="00000000">
            <w:pPr>
              <w:spacing w:after="170"/>
            </w:pPr>
            <w:hyperlink r:id="rId40" w:history="1">
              <w:r>
                <w:rPr>
                  <w:color w:val="1D4E89"/>
                  <w:sz w:val="15"/>
                  <w:szCs w:val="15"/>
                  <w:u w:val="single"/>
                </w:rPr>
                <w:t>Modalités d'ouverture</w:t>
              </w:r>
            </w:hyperlink>
            <w:r>
              <w:rPr>
                <w:color w:val="5A6672"/>
                <w:sz w:val="15"/>
                <w:szCs w:val="15"/>
              </w:rPr>
              <w:t xml:space="preserve">  ·  </w:t>
            </w:r>
            <w:hyperlink r:id="rId41" w:history="1">
              <w:r>
                <w:rPr>
                  <w:color w:val="1D4E89"/>
                  <w:sz w:val="15"/>
                  <w:szCs w:val="15"/>
                  <w:u w:val="single"/>
                </w:rPr>
                <w:t>Note de service de 2012</w:t>
              </w:r>
            </w:hyperlink>
          </w:p>
          <w:p w14:paraId="08954489" w14:textId="77777777" w:rsidR="00A542CA" w:rsidRDefault="00000000">
            <w:pPr>
              <w:spacing w:before="60" w:after="20"/>
            </w:pPr>
            <w:r>
              <w:rPr>
                <w:b/>
                <w:bCs/>
                <w:sz w:val="16"/>
                <w:szCs w:val="16"/>
              </w:rPr>
              <w:t>Les sections internationales — pages de référence</w:t>
            </w:r>
          </w:p>
          <w:p w14:paraId="6172F3AA" w14:textId="77777777" w:rsidR="00A542CA" w:rsidRDefault="00000000">
            <w:pPr>
              <w:spacing w:after="20"/>
            </w:pPr>
            <w:r>
              <w:rPr>
                <w:i/>
                <w:iCs/>
                <w:color w:val="5A6672"/>
                <w:sz w:val="15"/>
                <w:szCs w:val="15"/>
              </w:rPr>
              <w:t>Éduscol et page ministérielle « les sections internationales au collège »</w:t>
            </w:r>
          </w:p>
          <w:p w14:paraId="11FAADEE" w14:textId="77777777" w:rsidR="00A542CA" w:rsidRDefault="00000000">
            <w:pPr>
              <w:spacing w:after="20"/>
            </w:pPr>
            <w:hyperlink r:id="rId42" w:history="1">
              <w:r>
                <w:rPr>
                  <w:color w:val="1D4E89"/>
                  <w:sz w:val="15"/>
                  <w:szCs w:val="15"/>
                  <w:u w:val="single"/>
                </w:rPr>
                <w:t>Éduscol</w:t>
              </w:r>
            </w:hyperlink>
            <w:r>
              <w:rPr>
                <w:color w:val="5A6672"/>
                <w:sz w:val="15"/>
                <w:szCs w:val="15"/>
              </w:rPr>
              <w:t xml:space="preserve">  ·  </w:t>
            </w:r>
            <w:hyperlink r:id="rId43" w:history="1">
              <w:r>
                <w:rPr>
                  <w:color w:val="1D4E89"/>
                  <w:sz w:val="15"/>
                  <w:szCs w:val="15"/>
                  <w:u w:val="single"/>
                </w:rPr>
                <w:t>education.gouv.fr</w:t>
              </w:r>
            </w:hyperlink>
          </w:p>
        </w:tc>
        <w:tc>
          <w:tcPr>
            <w:tcW w:w="3348"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58EF4FE3" w14:textId="77777777" w:rsidR="00A542CA" w:rsidRDefault="00000000">
            <w:pPr>
              <w:spacing w:before="60" w:after="20"/>
            </w:pPr>
            <w:r>
              <w:rPr>
                <w:rFonts w:ascii="Consolas" w:eastAsia="Consolas" w:hAnsi="Consolas" w:cs="Consolas"/>
                <w:b/>
                <w:bCs/>
                <w:color w:val="0F6B58"/>
                <w:spacing w:val="10"/>
                <w:sz w:val="12"/>
                <w:szCs w:val="12"/>
              </w:rPr>
              <w:lastRenderedPageBreak/>
              <w:t xml:space="preserve">NOUVEAU  </w:t>
            </w:r>
            <w:r>
              <w:rPr>
                <w:b/>
                <w:bCs/>
                <w:sz w:val="16"/>
                <w:szCs w:val="16"/>
              </w:rPr>
              <w:t>Commission académique d'harmonisation des notes de contrôle continu</w:t>
            </w:r>
          </w:p>
          <w:p w14:paraId="6FD89BCB" w14:textId="77777777" w:rsidR="00A542CA" w:rsidRDefault="00000000">
            <w:pPr>
              <w:spacing w:after="20"/>
            </w:pPr>
            <w:r>
              <w:rPr>
                <w:i/>
                <w:iCs/>
                <w:color w:val="5A6672"/>
                <w:sz w:val="15"/>
                <w:szCs w:val="15"/>
              </w:rPr>
              <w:t>Décret n° 2025-328 du 10 avril 2025 ; arrêté du 10 avril 2025 modifiant l'arrêté du 31 décembre 2015</w:t>
            </w:r>
          </w:p>
          <w:p w14:paraId="63DD9CE6" w14:textId="77777777" w:rsidR="00A542CA" w:rsidRDefault="00000000">
            <w:pPr>
              <w:spacing w:after="20"/>
            </w:pPr>
            <w:hyperlink r:id="rId44" w:history="1">
              <w:r>
                <w:rPr>
                  <w:color w:val="1D4E89"/>
                  <w:sz w:val="15"/>
                  <w:szCs w:val="15"/>
                  <w:u w:val="single"/>
                </w:rPr>
                <w:t>Page Éduscol DNB</w:t>
              </w:r>
            </w:hyperlink>
            <w:r>
              <w:rPr>
                <w:color w:val="5A6672"/>
                <w:sz w:val="15"/>
                <w:szCs w:val="15"/>
              </w:rPr>
              <w:t xml:space="preserve">  ·  </w:t>
            </w:r>
            <w:hyperlink r:id="rId45" w:history="1">
              <w:r>
                <w:rPr>
                  <w:color w:val="1D4E89"/>
                  <w:sz w:val="15"/>
                  <w:szCs w:val="15"/>
                  <w:u w:val="single"/>
                </w:rPr>
                <w:t>Arrêté (Légifrance)</w:t>
              </w:r>
            </w:hyperlink>
          </w:p>
          <w:p w14:paraId="47D921CF" w14:textId="77777777" w:rsidR="00A542CA" w:rsidRDefault="00000000">
            <w:pPr>
              <w:spacing w:after="20"/>
            </w:pPr>
            <w:r>
              <w:rPr>
                <w:color w:val="5A6672"/>
                <w:sz w:val="15"/>
                <w:szCs w:val="15"/>
              </w:rPr>
              <w:t>Les moyennes annuelles d'anglais de troisième peuvent être harmonisées au niveau académique.</w:t>
            </w:r>
          </w:p>
        </w:tc>
      </w:tr>
      <w:tr w:rsidR="00A542CA" w14:paraId="6FAD9D6E" w14:textId="77777777">
        <w:tblPrEx>
          <w:tblCellMar>
            <w:top w:w="0" w:type="dxa"/>
            <w:bottom w:w="0" w:type="dxa"/>
          </w:tblCellMar>
        </w:tblPrEx>
        <w:tc>
          <w:tcPr>
            <w:tcW w:w="1550" w:type="dxa"/>
            <w:tcBorders>
              <w:top w:val="single" w:sz="4" w:space="0" w:color="BFC9D4"/>
              <w:left w:val="single" w:sz="4" w:space="0" w:color="BFC9D4"/>
              <w:bottom w:val="single" w:sz="4" w:space="0" w:color="BFC9D4"/>
              <w:right w:val="single" w:sz="4" w:space="0" w:color="BFC9D4"/>
            </w:tcBorders>
            <w:shd w:val="clear" w:color="auto" w:fill="EDF2F8"/>
            <w:tcMar>
              <w:top w:w="110" w:type="dxa"/>
              <w:left w:w="110" w:type="dxa"/>
              <w:bottom w:w="110" w:type="dxa"/>
              <w:right w:w="110" w:type="dxa"/>
            </w:tcMar>
          </w:tcPr>
          <w:p w14:paraId="534F1909" w14:textId="77777777" w:rsidR="00A542CA" w:rsidRDefault="00000000">
            <w:pPr>
              <w:spacing w:after="30"/>
            </w:pPr>
            <w:r>
              <w:rPr>
                <w:b/>
                <w:bCs/>
                <w:color w:val="1D4E89"/>
                <w:sz w:val="18"/>
                <w:szCs w:val="18"/>
              </w:rPr>
              <w:t>Évaluation et examen</w:t>
            </w:r>
          </w:p>
          <w:p w14:paraId="1C805932" w14:textId="77777777" w:rsidR="00A542CA" w:rsidRDefault="00000000">
            <w:r>
              <w:rPr>
                <w:i/>
                <w:iCs/>
                <w:color w:val="5A6672"/>
                <w:sz w:val="14"/>
                <w:szCs w:val="14"/>
              </w:rPr>
              <w:t>DNB, LSU, certifications</w:t>
            </w:r>
          </w:p>
        </w:tc>
        <w:tc>
          <w:tcPr>
            <w:tcW w:w="4100"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02EA8E5D" w14:textId="77777777" w:rsidR="00A542CA" w:rsidRDefault="00000000">
            <w:pPr>
              <w:spacing w:before="60" w:after="60"/>
            </w:pPr>
            <w:r>
              <w:rPr>
                <w:i/>
                <w:iCs/>
                <w:color w:val="5A6672"/>
                <w:sz w:val="15"/>
                <w:szCs w:val="15"/>
              </w:rPr>
              <w:t xml:space="preserve">Pour le DNB, </w:t>
            </w:r>
            <w:proofErr w:type="spellStart"/>
            <w:r>
              <w:rPr>
                <w:i/>
                <w:iCs/>
                <w:color w:val="5A6672"/>
                <w:sz w:val="15"/>
                <w:szCs w:val="15"/>
              </w:rPr>
              <w:t>Ev@lang</w:t>
            </w:r>
            <w:proofErr w:type="spellEnd"/>
            <w:r>
              <w:rPr>
                <w:i/>
                <w:iCs/>
                <w:color w:val="5A6672"/>
                <w:sz w:val="15"/>
                <w:szCs w:val="15"/>
              </w:rPr>
              <w:t xml:space="preserve"> et les certifications, voir la dernière colonne.</w:t>
            </w:r>
          </w:p>
          <w:p w14:paraId="7B6425ED" w14:textId="77777777" w:rsidR="00A542CA" w:rsidRDefault="00000000">
            <w:pPr>
              <w:spacing w:before="60" w:after="20"/>
            </w:pPr>
            <w:r>
              <w:rPr>
                <w:b/>
                <w:bCs/>
                <w:sz w:val="16"/>
                <w:szCs w:val="16"/>
              </w:rPr>
              <w:t>Livret scolaire unique du CP à la 3e (LSU)</w:t>
            </w:r>
          </w:p>
          <w:p w14:paraId="4C0FF261" w14:textId="77777777" w:rsidR="00A542CA" w:rsidRDefault="00000000">
            <w:pPr>
              <w:spacing w:after="20"/>
            </w:pPr>
            <w:r>
              <w:rPr>
                <w:i/>
                <w:iCs/>
                <w:color w:val="5A6672"/>
                <w:sz w:val="15"/>
                <w:szCs w:val="15"/>
              </w:rPr>
              <w:t>Arrêté du 31 décembre 2015 modifié — positionnement sur les quatre niveaux de maîtrise du socle, dont « comprendre, s'exprimer en utilisant une langue étrangère »</w:t>
            </w:r>
          </w:p>
          <w:p w14:paraId="1AD2589E" w14:textId="77777777" w:rsidR="00A542CA" w:rsidRDefault="00000000">
            <w:pPr>
              <w:spacing w:after="20"/>
            </w:pPr>
            <w:hyperlink r:id="rId46" w:history="1">
              <w:r>
                <w:rPr>
                  <w:color w:val="1D4E89"/>
                  <w:sz w:val="15"/>
                  <w:szCs w:val="15"/>
                  <w:u w:val="single"/>
                </w:rPr>
                <w:t>Arrêté (Légifrance)</w:t>
              </w:r>
            </w:hyperlink>
            <w:r>
              <w:rPr>
                <w:color w:val="5A6672"/>
                <w:sz w:val="15"/>
                <w:szCs w:val="15"/>
              </w:rPr>
              <w:t xml:space="preserve">  ·  </w:t>
            </w:r>
            <w:hyperlink r:id="rId47" w:history="1">
              <w:r>
                <w:rPr>
                  <w:color w:val="1D4E89"/>
                  <w:sz w:val="15"/>
                  <w:szCs w:val="15"/>
                  <w:u w:val="single"/>
                </w:rPr>
                <w:t>Collège : les bilans</w:t>
              </w:r>
            </w:hyperlink>
          </w:p>
        </w:tc>
        <w:tc>
          <w:tcPr>
            <w:tcW w:w="3200"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129E7606" w14:textId="77777777" w:rsidR="00A542CA" w:rsidRDefault="00000000">
            <w:pPr>
              <w:spacing w:before="60" w:after="20"/>
            </w:pPr>
            <w:r>
              <w:rPr>
                <w:b/>
                <w:bCs/>
                <w:sz w:val="16"/>
                <w:szCs w:val="16"/>
              </w:rPr>
              <w:t>Certifications en langues vivantes étrangères</w:t>
            </w:r>
          </w:p>
          <w:p w14:paraId="642288BD" w14:textId="77777777" w:rsidR="00A542CA" w:rsidRDefault="00000000">
            <w:pPr>
              <w:spacing w:after="20"/>
            </w:pPr>
            <w:r>
              <w:rPr>
                <w:i/>
                <w:iCs/>
                <w:color w:val="5A6672"/>
                <w:sz w:val="15"/>
                <w:szCs w:val="15"/>
              </w:rPr>
              <w:t>Page Éduscol — publics et calendriers nationaux des certifications</w:t>
            </w:r>
          </w:p>
          <w:p w14:paraId="1BE49C38" w14:textId="77777777" w:rsidR="00A542CA" w:rsidRDefault="00000000">
            <w:pPr>
              <w:spacing w:after="20"/>
            </w:pPr>
            <w:hyperlink r:id="rId48" w:history="1">
              <w:r>
                <w:rPr>
                  <w:color w:val="1D4E89"/>
                  <w:sz w:val="15"/>
                  <w:szCs w:val="15"/>
                  <w:u w:val="single"/>
                </w:rPr>
                <w:t>eduscol.education.gouv.fr/4710</w:t>
              </w:r>
            </w:hyperlink>
          </w:p>
          <w:p w14:paraId="2C49D6DA" w14:textId="77777777" w:rsidR="00A542CA" w:rsidRDefault="00000000">
            <w:pPr>
              <w:spacing w:after="20"/>
            </w:pPr>
            <w:r>
              <w:rPr>
                <w:color w:val="5A6672"/>
                <w:sz w:val="15"/>
                <w:szCs w:val="15"/>
              </w:rPr>
              <w:t xml:space="preserve">Le Cambridge English </w:t>
            </w:r>
            <w:proofErr w:type="spellStart"/>
            <w:r>
              <w:rPr>
                <w:color w:val="5A6672"/>
                <w:sz w:val="15"/>
                <w:szCs w:val="15"/>
              </w:rPr>
              <w:t>Certificate</w:t>
            </w:r>
            <w:proofErr w:type="spellEnd"/>
            <w:r>
              <w:rPr>
                <w:color w:val="5A6672"/>
                <w:sz w:val="15"/>
                <w:szCs w:val="15"/>
              </w:rPr>
              <w:t xml:space="preserve"> concerne actuellement des élèves de terminale, pas le collège. Les élèves de 3e mentionnés sur la page relèvent de la certification d'allemand DSD I. Calendrier 2027 annoncé pour octobre 2026.</w:t>
            </w:r>
          </w:p>
        </w:tc>
        <w:tc>
          <w:tcPr>
            <w:tcW w:w="3200"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27C4401D" w14:textId="77777777" w:rsidR="00A542CA" w:rsidRDefault="00000000">
            <w:pPr>
              <w:spacing w:before="60" w:after="20"/>
            </w:pPr>
            <w:r>
              <w:rPr>
                <w:b/>
                <w:bCs/>
                <w:sz w:val="16"/>
                <w:szCs w:val="16"/>
              </w:rPr>
              <w:t>DNB des candidats des sections internationales et des établissements franco-allemands</w:t>
            </w:r>
          </w:p>
          <w:p w14:paraId="2EDC66FD" w14:textId="77777777" w:rsidR="00A542CA" w:rsidRDefault="00000000">
            <w:pPr>
              <w:spacing w:after="20"/>
            </w:pPr>
            <w:r>
              <w:rPr>
                <w:i/>
                <w:iCs/>
                <w:color w:val="5A6672"/>
                <w:sz w:val="15"/>
                <w:szCs w:val="15"/>
              </w:rPr>
              <w:t>Arrêté du 25 juin 2012 modifié (MENE1227169A, BO n° 30 du 26 juillet 2012), modifié par l'arrêté du 10 avril 2025</w:t>
            </w:r>
          </w:p>
          <w:p w14:paraId="5867B234" w14:textId="77777777" w:rsidR="00A542CA" w:rsidRDefault="00000000">
            <w:pPr>
              <w:spacing w:after="170"/>
            </w:pPr>
            <w:hyperlink r:id="rId49" w:history="1">
              <w:r>
                <w:rPr>
                  <w:color w:val="1D4E89"/>
                  <w:sz w:val="15"/>
                  <w:szCs w:val="15"/>
                  <w:u w:val="single"/>
                </w:rPr>
                <w:t>Arrêté au BO</w:t>
              </w:r>
            </w:hyperlink>
            <w:r>
              <w:rPr>
                <w:color w:val="5A6672"/>
                <w:sz w:val="15"/>
                <w:szCs w:val="15"/>
              </w:rPr>
              <w:t xml:space="preserve">  ·  </w:t>
            </w:r>
            <w:hyperlink r:id="rId50" w:history="1">
              <w:r>
                <w:rPr>
                  <w:color w:val="1D4E89"/>
                  <w:sz w:val="15"/>
                  <w:szCs w:val="15"/>
                  <w:u w:val="single"/>
                </w:rPr>
                <w:t>Modification de 2025 (Légifrance)</w:t>
              </w:r>
            </w:hyperlink>
          </w:p>
          <w:p w14:paraId="1D2C5ADF"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DNB option internationale — deux épreuves orales spécifiques</w:t>
            </w:r>
          </w:p>
          <w:p w14:paraId="49A6D8A8" w14:textId="77777777" w:rsidR="00A542CA" w:rsidRDefault="00000000">
            <w:pPr>
              <w:spacing w:after="20"/>
            </w:pPr>
            <w:r>
              <w:rPr>
                <w:i/>
                <w:iCs/>
                <w:color w:val="5A6672"/>
                <w:sz w:val="15"/>
                <w:szCs w:val="15"/>
              </w:rPr>
              <w:t>Note de service du 2 septembre 2025 (MENE2515977N) ; arrêté du 25 juin 2012 modifié</w:t>
            </w:r>
          </w:p>
          <w:p w14:paraId="20D26EFD" w14:textId="77777777" w:rsidR="00A542CA" w:rsidRDefault="00000000">
            <w:pPr>
              <w:spacing w:after="20"/>
            </w:pPr>
            <w:hyperlink r:id="rId51">
              <w:r>
                <w:rPr>
                  <w:color w:val="1D4E89"/>
                  <w:sz w:val="15"/>
                  <w:szCs w:val="15"/>
                  <w:u w:val="single"/>
                </w:rPr>
                <w:t>Note de service au BO</w:t>
              </w:r>
            </w:hyperlink>
            <w:r>
              <w:rPr>
                <w:color w:val="1D4E89"/>
                <w:sz w:val="15"/>
                <w:szCs w:val="15"/>
                <w:u w:val="single"/>
              </w:rPr>
              <w:t xml:space="preserve">  ·  </w:t>
            </w:r>
            <w:hyperlink r:id="rId52">
              <w:r>
                <w:rPr>
                  <w:color w:val="1D4E89"/>
                  <w:sz w:val="15"/>
                  <w:szCs w:val="15"/>
                  <w:u w:val="single"/>
                </w:rPr>
                <w:t>Page Éduscol</w:t>
              </w:r>
            </w:hyperlink>
            <w:r>
              <w:rPr>
                <w:color w:val="1D4E89"/>
                <w:sz w:val="15"/>
                <w:szCs w:val="15"/>
                <w:u w:val="single"/>
              </w:rPr>
              <w:t xml:space="preserve">  ·  </w:t>
            </w:r>
            <w:hyperlink r:id="rId53">
              <w:r>
                <w:rPr>
                  <w:color w:val="1D4E89"/>
                  <w:sz w:val="15"/>
                  <w:szCs w:val="15"/>
                  <w:u w:val="single"/>
                </w:rPr>
                <w:t>Arrêté consolidé</w:t>
              </w:r>
            </w:hyperlink>
          </w:p>
          <w:p w14:paraId="43F89E1A" w14:textId="77777777" w:rsidR="00A542CA" w:rsidRDefault="00000000">
            <w:pPr>
              <w:spacing w:after="170"/>
            </w:pPr>
            <w:r>
              <w:rPr>
                <w:color w:val="5A6672"/>
                <w:sz w:val="15"/>
                <w:szCs w:val="15"/>
              </w:rPr>
              <w:t>Oral de langue et littérature (coef. 1) et oral de DNL (coef. 1), intégrés à la moyenne des épreuves terminales et non en points bonus. Condition : être scolarisé en section internationale en 3e.</w:t>
            </w:r>
          </w:p>
          <w:p w14:paraId="33D61C25" w14:textId="77777777" w:rsidR="00A542CA" w:rsidRDefault="00000000">
            <w:pPr>
              <w:spacing w:before="60" w:after="20"/>
            </w:pPr>
            <w:r>
              <w:rPr>
                <w:rFonts w:ascii="Consolas" w:eastAsia="Consolas" w:hAnsi="Consolas" w:cs="Consolas"/>
                <w:b/>
                <w:bCs/>
                <w:color w:val="8A4B2A"/>
                <w:spacing w:val="10"/>
                <w:sz w:val="12"/>
                <w:szCs w:val="12"/>
              </w:rPr>
              <w:t xml:space="preserve">POUR MÉMOIRE  </w:t>
            </w:r>
            <w:r>
              <w:rPr>
                <w:b/>
                <w:bCs/>
                <w:sz w:val="16"/>
                <w:szCs w:val="16"/>
              </w:rPr>
              <w:t>Ancienne définition des épreuves — session 2025</w:t>
            </w:r>
          </w:p>
          <w:p w14:paraId="380282F8" w14:textId="77777777" w:rsidR="00A542CA" w:rsidRDefault="00000000">
            <w:pPr>
              <w:spacing w:after="20"/>
            </w:pPr>
            <w:r>
              <w:rPr>
                <w:i/>
                <w:iCs/>
                <w:color w:val="5A6672"/>
                <w:sz w:val="15"/>
                <w:szCs w:val="15"/>
              </w:rPr>
              <w:t>Note de service du 1er avril 2025 — NOR MENE2508193N — BO n° 15 du 10 avril 2025</w:t>
            </w:r>
          </w:p>
          <w:p w14:paraId="53674187" w14:textId="77777777" w:rsidR="00A542CA" w:rsidRDefault="00000000">
            <w:pPr>
              <w:spacing w:after="20"/>
            </w:pPr>
            <w:hyperlink r:id="rId54" w:history="1">
              <w:r>
                <w:rPr>
                  <w:color w:val="1D4E89"/>
                  <w:sz w:val="15"/>
                  <w:szCs w:val="15"/>
                  <w:u w:val="single"/>
                </w:rPr>
                <w:t>Note de service au BO</w:t>
              </w:r>
            </w:hyperlink>
          </w:p>
          <w:p w14:paraId="3B49C54A" w14:textId="77777777" w:rsidR="00A542CA" w:rsidRDefault="00000000">
            <w:pPr>
              <w:spacing w:after="20"/>
            </w:pPr>
            <w:r>
              <w:rPr>
                <w:color w:val="5A6672"/>
                <w:sz w:val="15"/>
                <w:szCs w:val="15"/>
              </w:rPr>
              <w:t>La note MENE2508193N est expressément abrogée à compter de 2026 par MENE2515977N. Ses dispositions de notation sur 900 points ne doivent plus être utilisées.</w:t>
            </w:r>
          </w:p>
        </w:tc>
        <w:tc>
          <w:tcPr>
            <w:tcW w:w="3348" w:type="dxa"/>
            <w:tcBorders>
              <w:top w:val="single" w:sz="4" w:space="0" w:color="BFC9D4"/>
              <w:left w:val="single" w:sz="4" w:space="0" w:color="BFC9D4"/>
              <w:bottom w:val="single" w:sz="4" w:space="0" w:color="BFC9D4"/>
              <w:right w:val="single" w:sz="4" w:space="0" w:color="BFC9D4"/>
            </w:tcBorders>
            <w:tcMar>
              <w:top w:w="90" w:type="dxa"/>
              <w:left w:w="110" w:type="dxa"/>
              <w:bottom w:w="90" w:type="dxa"/>
              <w:right w:w="110" w:type="dxa"/>
            </w:tcMar>
          </w:tcPr>
          <w:p w14:paraId="18227B48"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Modalités d'attribution du diplôme national du brevet à compter de la session 2027</w:t>
            </w:r>
          </w:p>
          <w:p w14:paraId="7DE032FF" w14:textId="77777777" w:rsidR="00A542CA" w:rsidRDefault="00000000">
            <w:pPr>
              <w:spacing w:after="20"/>
            </w:pPr>
            <w:r>
              <w:rPr>
                <w:i/>
                <w:iCs/>
                <w:color w:val="5A6672"/>
                <w:sz w:val="15"/>
                <w:szCs w:val="15"/>
              </w:rPr>
              <w:t>Note de service du 11 septembre 2026 — NOR MENE2623194N — BO spécial n° 4 du 17 septembre 2026</w:t>
            </w:r>
          </w:p>
          <w:p w14:paraId="1D116988" w14:textId="77777777" w:rsidR="00A542CA" w:rsidRDefault="00000000">
            <w:pPr>
              <w:spacing w:after="20"/>
            </w:pPr>
            <w:hyperlink r:id="rId82">
              <w:r>
                <w:rPr>
                  <w:color w:val="1D4E89"/>
                  <w:sz w:val="15"/>
                  <w:szCs w:val="15"/>
                  <w:u w:val="single"/>
                </w:rPr>
                <w:t>Note de service au BO</w:t>
              </w:r>
            </w:hyperlink>
          </w:p>
          <w:p w14:paraId="400A5ADA" w14:textId="77777777" w:rsidR="00A542CA" w:rsidRDefault="00000000">
            <w:pPr>
              <w:spacing w:after="170"/>
            </w:pPr>
            <w:r>
              <w:rPr>
                <w:color w:val="5A6672"/>
                <w:sz w:val="15"/>
                <w:szCs w:val="15"/>
              </w:rPr>
              <w:t>Nouveau texte pivot pour la session 2027 : il abroge la note MENE2515977N du 2 septembre 2025. Pour les candidats scolaires, le contrôle continu représente 40 % de la note finale à partir des moyennes annuelles de tous les enseignements obligatoires de troisième — l'anglais compte à coefficient égal — et les épreuves terminales 60 %.</w:t>
            </w:r>
            <w:r>
              <w:rPr>
                <w:color w:val="5A6672"/>
                <w:sz w:val="15"/>
                <w:szCs w:val="15"/>
              </w:rPr>
              <w:lastRenderedPageBreak/>
              <w:t/>
            </w:r>
          </w:p>
          <w:p w14:paraId="684C2BDE" w14:textId="77777777" w:rsidR="00A542CA" w:rsidRDefault="00000000">
            <w:pPr>
              <w:spacing w:before="60" w:after="20"/>
            </w:pPr>
            <w:r>
              <w:rPr>
                <w:b/>
                <w:bCs/>
                <w:sz w:val="16"/>
                <w:szCs w:val="16"/>
              </w:rPr>
              <w:t>Définition des épreuves du DNB — repères LVE pour la session 2027</w:t>
            </w:r>
          </w:p>
          <w:p w14:paraId="4D3BD936" w14:textId="77777777" w:rsidR="00A542CA" w:rsidRDefault="00000000">
            <w:pPr>
              <w:spacing w:after="20"/>
            </w:pPr>
            <w:r>
              <w:rPr>
                <w:i/>
                <w:iCs/>
                <w:color w:val="5A6672"/>
                <w:sz w:val="15"/>
                <w:szCs w:val="15"/>
              </w:rPr>
              <w:t>Note de service du 11 septembre 2026 — NOR MENE2623228N — BO spécial n° 4 du 17 septembre 2026</w:t>
            </w:r>
          </w:p>
          <w:p w14:paraId="0C08C63C" w14:textId="77777777" w:rsidR="00A542CA" w:rsidRDefault="00000000">
            <w:pPr>
              <w:spacing w:after="20"/>
            </w:pPr>
            <w:hyperlink r:id="rId83">
              <w:r>
                <w:rPr>
                  <w:color w:val="1D4E89"/>
                  <w:sz w:val="15"/>
                  <w:szCs w:val="15"/>
                  <w:u w:val="single"/>
                </w:rPr>
                <w:t>Note de service au BO</w:t>
              </w:r>
            </w:hyperlink>
          </w:p>
          <w:p w14:paraId="47A9A890" w14:textId="77777777" w:rsidR="00A542CA" w:rsidRDefault="00000000">
            <w:pPr>
              <w:spacing w:after="170"/>
            </w:pPr>
            <w:r>
              <w:rPr>
                <w:color w:val="5A6672"/>
                <w:sz w:val="15"/>
                <w:szCs w:val="15"/>
              </w:rPr>
              <w:t>Pour les candidats individuels : épreuve écrite de LVE d’1 h 30, coefficient 2, avec compréhension écrite sur 10 points et expression écrite sur 10 points (50 à 80 mots environ). Pour les candidats scolaires, aucune épreuve terminale de LVE ; l’oral du DNB peut toutefois intégrer jusqu’à cinq minutes en LVE ou LVR, avec un enseignant de la langue concernée dans le jury.</w:t>
            </w:r>
          </w:p>
          <w:p w14:paraId="52B48210"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Calendrier de la session 2027</w:t>
            </w:r>
          </w:p>
          <w:p w14:paraId="71EE9346" w14:textId="77777777" w:rsidR="00A542CA" w:rsidRDefault="00000000">
            <w:pPr>
              <w:spacing w:after="20"/>
            </w:pPr>
            <w:r>
              <w:rPr>
                <w:i/>
                <w:iCs/>
                <w:color w:val="5A6672"/>
                <w:sz w:val="15"/>
                <w:szCs w:val="15"/>
              </w:rPr>
              <w:t>Circulaire du 24 août 2026 — NOR MENE2622686N — BO spécial n° 2 du 25 août 2026</w:t>
            </w:r>
          </w:p>
          <w:p w14:paraId="6894E11C" w14:textId="77777777" w:rsidR="00A542CA" w:rsidRDefault="00000000">
            <w:pPr>
              <w:spacing w:after="20"/>
            </w:pPr>
            <w:hyperlink r:id="rId57" w:history="1">
              <w:r>
                <w:rPr>
                  <w:color w:val="1D4E89"/>
                  <w:sz w:val="15"/>
                  <w:szCs w:val="15"/>
                  <w:u w:val="single"/>
                </w:rPr>
                <w:t>Calendrier au BO</w:t>
              </w:r>
            </w:hyperlink>
          </w:p>
          <w:p w14:paraId="328CD29A" w14:textId="77777777" w:rsidR="00A542CA" w:rsidRDefault="00000000">
            <w:pPr>
              <w:spacing w:after="170"/>
            </w:pPr>
            <w:r>
              <w:rPr>
                <w:color w:val="5A6672"/>
                <w:sz w:val="15"/>
                <w:szCs w:val="15"/>
              </w:rPr>
              <w:t>Écrits du DNB en métropole les 24, 25 et 28 juin 2027 ; épreuve de langue vivante des candidats individuels le 29 juin 2027.</w:t>
            </w:r>
          </w:p>
          <w:p w14:paraId="5F783935" w14:textId="77777777" w:rsidR="00A542CA" w:rsidRDefault="00000000">
            <w:pPr>
              <w:spacing w:before="60" w:after="20"/>
            </w:pPr>
            <w:r>
              <w:rPr>
                <w:rFonts w:ascii="Consolas" w:eastAsia="Consolas" w:hAnsi="Consolas" w:cs="Consolas"/>
                <w:b/>
                <w:bCs/>
                <w:color w:val="0F6B58"/>
                <w:spacing w:val="10"/>
                <w:sz w:val="12"/>
                <w:szCs w:val="12"/>
              </w:rPr>
              <w:t xml:space="preserve">NOUVEAU  </w:t>
            </w:r>
            <w:r>
              <w:rPr>
                <w:b/>
                <w:bCs/>
                <w:sz w:val="16"/>
                <w:szCs w:val="16"/>
              </w:rPr>
              <w:t>Exigences de maîtrise de la langue à tous les examens — session 2027</w:t>
            </w:r>
          </w:p>
          <w:p w14:paraId="2237893C" w14:textId="77777777" w:rsidR="00A542CA" w:rsidRDefault="00000000">
            <w:pPr>
              <w:spacing w:after="20"/>
            </w:pPr>
            <w:r>
              <w:rPr>
                <w:i/>
                <w:iCs/>
                <w:color w:val="5A6672"/>
                <w:sz w:val="15"/>
                <w:szCs w:val="15"/>
              </w:rPr>
              <w:t>Note de service du 11 septembre 2026 — NOR MENE2623195N — BO spécial n° 4 du 17 septembre 2026</w:t>
            </w:r>
          </w:p>
          <w:p w14:paraId="47989A9D" w14:textId="77777777" w:rsidR="00A542CA" w:rsidRDefault="00000000">
            <w:pPr>
              <w:spacing w:after="20"/>
            </w:pPr>
            <w:hyperlink r:id="rId84">
              <w:r>
                <w:rPr>
                  <w:color w:val="1D4E89"/>
                  <w:sz w:val="15"/>
                  <w:szCs w:val="15"/>
                  <w:u w:val="single"/>
                </w:rPr>
                <w:t>Note de service 2027</w:t>
              </w:r>
            </w:hyperlink>
            <w:r>
              <w:rPr>
                <w:color w:val="1D4E89"/>
                <w:sz w:val="15"/>
                <w:szCs w:val="15"/>
                <w:u w:val="single"/>
              </w:rPr>
              <w:t xml:space="preserve">  ·  </w:t>
            </w:r>
            <w:hyperlink r:id="rId58">
              <w:r>
                <w:rPr>
                  <w:color w:val="1D4E89"/>
                  <w:sz w:val="15"/>
                  <w:szCs w:val="15"/>
                  <w:u w:val="single"/>
                </w:rPr>
                <w:t>Note du 26 mars 2026</w:t>
              </w:r>
            </w:hyperlink>
          </w:p>
          <w:p w14:paraId="44704E61" w14:textId="77777777" w:rsidR="00A542CA" w:rsidRDefault="00000000">
            <w:pPr>
              <w:spacing w:after="170"/>
            </w:pPr>
            <w:r>
              <w:rPr>
                <w:color w:val="5A6672"/>
                <w:sz w:val="15"/>
                <w:szCs w:val="15"/>
              </w:rPr>
              <w:t>Dans la continuité de la note du 26 mars 2026, le nouveau texte renforce, dans toutes les disciplines, l’attention portée à l’orthographe, à la syntaxe, au lexique et à l’organisation du raisonnement. Il ne modifie ni les programmes de LVE, ni les niveaux du CECRL, ni les modalités propres aux épreuves de langues, qui restent définies par leurs textes spécifiques.</w:t>
            </w:r>
          </w:p>
          <w:p w14:paraId="237BB4CF" w14:textId="77777777" w:rsidR="00A542CA" w:rsidRDefault="00000000">
            <w:pPr>
              <w:spacing w:before="60" w:after="20"/>
            </w:pPr>
            <w:r>
              <w:rPr>
                <w:b/>
                <w:bCs/>
                <w:sz w:val="16"/>
                <w:szCs w:val="16"/>
              </w:rPr>
              <w:t>Bulletin officiel spécial n° 4 du 17 septembre 2026 — sommaire complet</w:t>
            </w:r>
          </w:p>
          <w:p w14:paraId="5BD42D4F" w14:textId="77777777" w:rsidR="00A542CA" w:rsidRDefault="00000000">
            <w:pPr>
              <w:spacing w:after="20"/>
            </w:pPr>
            <w:r>
              <w:rPr>
                <w:i/>
                <w:iCs/>
                <w:color w:val="5A6672"/>
                <w:sz w:val="15"/>
                <w:szCs w:val="15"/>
              </w:rPr>
              <w:t>Regroupe la note transversale sur la maîtrise de la langue, les nouvelles modalités et définitions des épreuves du DNB, les définitions des épreuves terminales du baccalauréat et les règles de correction applicables à compter de 2027.</w:t>
            </w:r>
          </w:p>
          <w:p w14:paraId="75DB0DCE" w14:textId="77777777" w:rsidR="00A542CA" w:rsidRDefault="00000000">
            <w:pPr>
              <w:spacing w:after="20"/>
            </w:pPr>
            <w:hyperlink r:id="rId85">
              <w:r>
                <w:rPr>
                  <w:color w:val="1D4E89"/>
                  <w:sz w:val="15"/>
                  <w:szCs w:val="15"/>
                  <w:u w:val="single"/>
                </w:rPr>
                <w:t>Consulter le BO spécial n° 4</w:t>
              </w:r>
            </w:hyperlink>
            <w:r>
              <w:rPr>
                <w:color w:val="1D4E89"/>
                <w:sz w:val="15"/>
                <w:szCs w:val="15"/>
                <w:u w:val="single"/>
              </w:rPr>
              <w:t xml:space="preserve">  ·  </w:t>
            </w:r>
            <w:hyperlink r:id="rId59">
              <w:r>
                <w:rPr>
                  <w:color w:val="1D4E89"/>
                  <w:sz w:val="15"/>
                  <w:szCs w:val="15"/>
                  <w:u w:val="single"/>
                </w:rPr>
                <w:t>Page Éduscol DNB</w:t>
              </w:r>
            </w:hyperlink>
          </w:p>
        </w:tc>
      </w:tr>
      <w:tr w:rsidR="00A542CA" w14:paraId="153E2921" w14:textId="77777777">
        <w:tblPrEx>
          <w:tblCellMar>
            <w:top w:w="0" w:type="dxa"/>
            <w:bottom w:w="0" w:type="dxa"/>
          </w:tblCellMar>
        </w:tblPrEx>
        <w:tc>
          <w:tcPr>
            <w:tcW w:w="1550" w:type="dxa"/>
            <w:tcBorders>
              <w:top w:val="single" w:sz="4" w:space="0" w:color="BFC9D4"/>
              <w:left w:val="single" w:sz="4" w:space="0" w:color="BFC9D4"/>
              <w:bottom w:val="single" w:sz="4" w:space="0" w:color="BFC9D4"/>
              <w:right w:val="single" w:sz="4" w:space="0" w:color="BFC9D4"/>
            </w:tcBorders>
            <w:shd w:val="clear" w:color="auto" w:fill="EDF2F8"/>
            <w:tcMar>
              <w:top w:w="110" w:type="dxa"/>
              <w:left w:w="110" w:type="dxa"/>
              <w:bottom w:w="110" w:type="dxa"/>
              <w:right w:w="110" w:type="dxa"/>
            </w:tcMar>
          </w:tcPr>
          <w:p w14:paraId="727D8011" w14:textId="77777777" w:rsidR="00A542CA" w:rsidRDefault="00000000">
            <w:pPr>
              <w:spacing w:after="30"/>
            </w:pPr>
            <w:r>
              <w:rPr>
                <w:b/>
                <w:bCs/>
                <w:color w:val="1D4E89"/>
                <w:sz w:val="18"/>
                <w:szCs w:val="18"/>
              </w:rPr>
              <w:lastRenderedPageBreak/>
              <w:t>Outils et grilles</w:t>
            </w:r>
          </w:p>
          <w:p w14:paraId="53A6F6CC" w14:textId="77777777" w:rsidR="00A542CA" w:rsidRDefault="00000000">
            <w:r>
              <w:rPr>
                <w:i/>
                <w:iCs/>
                <w:color w:val="5A6672"/>
                <w:sz w:val="14"/>
                <w:szCs w:val="14"/>
              </w:rPr>
              <w:t>À utiliser en classe</w:t>
            </w:r>
          </w:p>
        </w:tc>
        <w:tc>
          <w:tcPr>
            <w:tcW w:w="4100"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4756DC3B" w14:textId="77777777" w:rsidR="00A542CA" w:rsidRDefault="00000000">
            <w:pPr>
              <w:spacing w:before="60" w:after="20"/>
            </w:pPr>
            <w:r>
              <w:rPr>
                <w:b/>
                <w:bCs/>
                <w:sz w:val="16"/>
                <w:szCs w:val="16"/>
              </w:rPr>
              <w:t>Langues vivantes étrangères et régionales — portail Éduscol</w:t>
            </w:r>
          </w:p>
          <w:p w14:paraId="6A4BA164" w14:textId="77777777" w:rsidR="00A542CA" w:rsidRDefault="00000000">
            <w:pPr>
              <w:spacing w:after="20"/>
            </w:pPr>
            <w:r>
              <w:rPr>
                <w:i/>
                <w:iCs/>
                <w:color w:val="5A6672"/>
                <w:sz w:val="15"/>
                <w:szCs w:val="15"/>
              </w:rPr>
              <w:t xml:space="preserve">Point d'entrée vers les programmes, l'évaluation, </w:t>
            </w:r>
            <w:proofErr w:type="spellStart"/>
            <w:r>
              <w:rPr>
                <w:i/>
                <w:iCs/>
                <w:color w:val="5A6672"/>
                <w:sz w:val="15"/>
                <w:szCs w:val="15"/>
              </w:rPr>
              <w:t>Ev@lang</w:t>
            </w:r>
            <w:proofErr w:type="spellEnd"/>
            <w:r>
              <w:rPr>
                <w:i/>
                <w:iCs/>
                <w:color w:val="5A6672"/>
                <w:sz w:val="15"/>
                <w:szCs w:val="15"/>
              </w:rPr>
              <w:t>, les certifications et les enseignements internationaux</w:t>
            </w:r>
          </w:p>
          <w:p w14:paraId="727B70FC" w14:textId="77777777" w:rsidR="00A542CA" w:rsidRDefault="00000000">
            <w:pPr>
              <w:spacing w:after="170"/>
            </w:pPr>
            <w:hyperlink r:id="rId61" w:history="1">
              <w:r>
                <w:rPr>
                  <w:color w:val="1D4E89"/>
                  <w:sz w:val="15"/>
                  <w:szCs w:val="15"/>
                  <w:u w:val="single"/>
                </w:rPr>
                <w:t>eduscol.education.gouv.fr/4494</w:t>
              </w:r>
            </w:hyperlink>
          </w:p>
          <w:p w14:paraId="04AA76D3" w14:textId="77777777" w:rsidR="00A542CA" w:rsidRDefault="00000000">
            <w:pPr>
              <w:spacing w:before="60" w:after="20"/>
            </w:pPr>
            <w:r>
              <w:rPr>
                <w:b/>
                <w:bCs/>
                <w:sz w:val="16"/>
                <w:szCs w:val="16"/>
              </w:rPr>
              <w:lastRenderedPageBreak/>
              <w:t>Ressources d'accompagnement pour les LVER à l'école élémentaire</w:t>
            </w:r>
          </w:p>
          <w:p w14:paraId="1A9D391F" w14:textId="77777777" w:rsidR="00A542CA" w:rsidRDefault="00000000">
            <w:pPr>
              <w:spacing w:after="20"/>
            </w:pPr>
            <w:r>
              <w:rPr>
                <w:i/>
                <w:iCs/>
                <w:color w:val="5A6672"/>
                <w:sz w:val="15"/>
                <w:szCs w:val="15"/>
              </w:rPr>
              <w:t>Utile pour la liaison cycle 3 et l'accueil des élèves en 6e</w:t>
            </w:r>
          </w:p>
          <w:p w14:paraId="1CA52425" w14:textId="77777777" w:rsidR="00A542CA" w:rsidRDefault="00000000">
            <w:pPr>
              <w:spacing w:after="20"/>
            </w:pPr>
            <w:hyperlink r:id="rId62" w:history="1">
              <w:r>
                <w:rPr>
                  <w:color w:val="1D4E89"/>
                  <w:sz w:val="15"/>
                  <w:szCs w:val="15"/>
                  <w:u w:val="single"/>
                </w:rPr>
                <w:t>eduscol.education.gouv.fr/7058</w:t>
              </w:r>
            </w:hyperlink>
          </w:p>
        </w:tc>
        <w:tc>
          <w:tcPr>
            <w:tcW w:w="3200"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066856AB" w14:textId="77777777" w:rsidR="00A542CA" w:rsidRDefault="00000000">
            <w:pPr>
              <w:spacing w:before="60" w:after="20"/>
            </w:pPr>
            <w:r>
              <w:rPr>
                <w:b/>
                <w:bCs/>
                <w:sz w:val="16"/>
                <w:szCs w:val="16"/>
              </w:rPr>
              <w:lastRenderedPageBreak/>
              <w:t>Enseignements européens et internationaux — portail Éduscol</w:t>
            </w:r>
          </w:p>
          <w:p w14:paraId="6BD18C93" w14:textId="77777777" w:rsidR="00A542CA" w:rsidRDefault="00000000">
            <w:pPr>
              <w:spacing w:after="20"/>
            </w:pPr>
            <w:r>
              <w:rPr>
                <w:i/>
                <w:iCs/>
                <w:color w:val="5A6672"/>
                <w:sz w:val="15"/>
                <w:szCs w:val="15"/>
              </w:rPr>
              <w:t>SELO et DNL, sections binationales, sections internationales, BFI, DNB option internationale</w:t>
            </w:r>
          </w:p>
          <w:p w14:paraId="610AD4EB" w14:textId="77777777" w:rsidR="00A542CA" w:rsidRDefault="00000000">
            <w:pPr>
              <w:spacing w:after="20"/>
            </w:pPr>
            <w:hyperlink r:id="rId63" w:history="1">
              <w:r>
                <w:rPr>
                  <w:color w:val="1D4E89"/>
                  <w:sz w:val="15"/>
                  <w:szCs w:val="15"/>
                  <w:u w:val="single"/>
                </w:rPr>
                <w:t>eduscol.education.gouv.fr/4515</w:t>
              </w:r>
            </w:hyperlink>
          </w:p>
        </w:tc>
        <w:tc>
          <w:tcPr>
            <w:tcW w:w="3200"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77971C66" w14:textId="77777777" w:rsidR="00A542CA" w:rsidRDefault="00000000">
            <w:pPr>
              <w:spacing w:before="60" w:after="60"/>
            </w:pPr>
            <w:r>
              <w:rPr>
                <w:i/>
                <w:iCs/>
                <w:color w:val="5A6672"/>
                <w:sz w:val="15"/>
                <w:szCs w:val="15"/>
              </w:rPr>
              <w:t>Les fiches d'évaluation du baccalauréat français international concernent le lycée : voir le tableau lycée.</w:t>
            </w:r>
          </w:p>
        </w:tc>
        <w:tc>
          <w:tcPr>
            <w:tcW w:w="3348" w:type="dxa"/>
            <w:tcBorders>
              <w:top w:val="single" w:sz="4" w:space="0" w:color="BFC9D4"/>
              <w:left w:val="single" w:sz="4" w:space="0" w:color="BFC9D4"/>
              <w:bottom w:val="single" w:sz="4" w:space="0" w:color="BFC9D4"/>
              <w:right w:val="single" w:sz="4" w:space="0" w:color="BFC9D4"/>
            </w:tcBorders>
            <w:shd w:val="clear" w:color="auto" w:fill="F7F9FC"/>
            <w:tcMar>
              <w:top w:w="90" w:type="dxa"/>
              <w:left w:w="110" w:type="dxa"/>
              <w:bottom w:w="90" w:type="dxa"/>
              <w:right w:w="110" w:type="dxa"/>
            </w:tcMar>
          </w:tcPr>
          <w:p w14:paraId="7B297DDF" w14:textId="77777777" w:rsidR="00A542CA" w:rsidRDefault="00000000">
            <w:pPr>
              <w:spacing w:before="60" w:after="20"/>
            </w:pPr>
            <w:proofErr w:type="spellStart"/>
            <w:r>
              <w:rPr>
                <w:b/>
                <w:bCs/>
                <w:sz w:val="16"/>
                <w:szCs w:val="16"/>
              </w:rPr>
              <w:t>Ev@lang</w:t>
            </w:r>
            <w:proofErr w:type="spellEnd"/>
            <w:r>
              <w:rPr>
                <w:b/>
                <w:bCs/>
                <w:sz w:val="16"/>
                <w:szCs w:val="16"/>
              </w:rPr>
              <w:t xml:space="preserve"> collège — test de positionnement en anglais en troisième</w:t>
            </w:r>
          </w:p>
          <w:p w14:paraId="01CEC7C8" w14:textId="77777777" w:rsidR="00A542CA" w:rsidRDefault="00000000">
            <w:pPr>
              <w:spacing w:after="20"/>
            </w:pPr>
            <w:r>
              <w:rPr>
                <w:i/>
                <w:iCs/>
                <w:color w:val="5A6672"/>
                <w:sz w:val="15"/>
                <w:szCs w:val="15"/>
              </w:rPr>
              <w:t>Note de service du 28 novembre 2025 — NOR MENE2532806N — BO n° 48 du 18 décembre 2025</w:t>
            </w:r>
          </w:p>
          <w:p w14:paraId="74D2E931" w14:textId="77777777" w:rsidR="00A542CA" w:rsidRDefault="00000000">
            <w:pPr>
              <w:spacing w:after="20"/>
            </w:pPr>
            <w:hyperlink r:id="rId64" w:history="1">
              <w:r>
                <w:rPr>
                  <w:color w:val="1D4E89"/>
                  <w:sz w:val="15"/>
                  <w:szCs w:val="15"/>
                  <w:u w:val="single"/>
                </w:rPr>
                <w:t>Note de service au BO</w:t>
              </w:r>
            </w:hyperlink>
            <w:r>
              <w:rPr>
                <w:color w:val="5A6672"/>
                <w:sz w:val="15"/>
                <w:szCs w:val="15"/>
              </w:rPr>
              <w:t xml:space="preserve">  ·  </w:t>
            </w:r>
            <w:hyperlink r:id="rId65" w:history="1">
              <w:r>
                <w:rPr>
                  <w:color w:val="1D4E89"/>
                  <w:sz w:val="15"/>
                  <w:szCs w:val="15"/>
                  <w:u w:val="single"/>
                </w:rPr>
                <w:t>Page Éduscol</w:t>
              </w:r>
            </w:hyperlink>
          </w:p>
          <w:p w14:paraId="5A48FD14" w14:textId="77777777" w:rsidR="00A542CA" w:rsidRDefault="00000000">
            <w:pPr>
              <w:spacing w:after="170"/>
            </w:pPr>
            <w:r>
              <w:rPr>
                <w:color w:val="5A6672"/>
                <w:sz w:val="15"/>
                <w:szCs w:val="15"/>
              </w:rPr>
              <w:t xml:space="preserve">Obligatoire pour les élèves de 3e suivant l'anglais ; positionnement A1 à B1+ en compréhension orale, </w:t>
            </w:r>
            <w:r>
              <w:rPr>
                <w:color w:val="5A6672"/>
                <w:sz w:val="15"/>
                <w:szCs w:val="15"/>
              </w:rPr>
              <w:lastRenderedPageBreak/>
              <w:t>compréhension écrite, grammaire et lexique. En métropole, la campagne 2026 est achevée ; du 7 au 25 septembre, seuls la Nouvelle-Calédonie et Wallis-et-Futuna sont concernés. Calendrier 2027 non publié au 17 septembre 2026.</w:t>
            </w:r>
          </w:p>
          <w:p w14:paraId="3D21D7D6" w14:textId="77777777" w:rsidR="00A542CA" w:rsidRDefault="00000000">
            <w:pPr>
              <w:spacing w:before="60" w:after="20"/>
            </w:pPr>
            <w:proofErr w:type="spellStart"/>
            <w:r>
              <w:rPr>
                <w:b/>
                <w:bCs/>
                <w:sz w:val="16"/>
                <w:szCs w:val="16"/>
              </w:rPr>
              <w:t>Ev@lang</w:t>
            </w:r>
            <w:proofErr w:type="spellEnd"/>
            <w:r>
              <w:rPr>
                <w:b/>
                <w:bCs/>
                <w:sz w:val="16"/>
                <w:szCs w:val="16"/>
              </w:rPr>
              <w:t xml:space="preserve"> — fiches de stratégies pour les élèves</w:t>
            </w:r>
          </w:p>
          <w:p w14:paraId="5661F1FA" w14:textId="77777777" w:rsidR="00A542CA" w:rsidRDefault="00000000">
            <w:pPr>
              <w:spacing w:after="20"/>
            </w:pPr>
            <w:r>
              <w:rPr>
                <w:i/>
                <w:iCs/>
                <w:color w:val="5A6672"/>
                <w:sz w:val="15"/>
                <w:szCs w:val="15"/>
              </w:rPr>
              <w:t>Ressources Éduscol directement utilisables en classe</w:t>
            </w:r>
          </w:p>
          <w:p w14:paraId="068CD75F" w14:textId="77777777" w:rsidR="00A542CA" w:rsidRDefault="00000000">
            <w:pPr>
              <w:spacing w:after="170"/>
            </w:pPr>
            <w:hyperlink r:id="rId66" w:history="1">
              <w:r>
                <w:rPr>
                  <w:color w:val="1D4E89"/>
                  <w:sz w:val="15"/>
                  <w:szCs w:val="15"/>
                  <w:u w:val="single"/>
                </w:rPr>
                <w:t>Compréhension orale</w:t>
              </w:r>
            </w:hyperlink>
            <w:r>
              <w:rPr>
                <w:color w:val="5A6672"/>
                <w:sz w:val="15"/>
                <w:szCs w:val="15"/>
              </w:rPr>
              <w:t xml:space="preserve">  ·  </w:t>
            </w:r>
            <w:hyperlink r:id="rId67" w:history="1">
              <w:r>
                <w:rPr>
                  <w:color w:val="1D4E89"/>
                  <w:sz w:val="15"/>
                  <w:szCs w:val="15"/>
                  <w:u w:val="single"/>
                </w:rPr>
                <w:t>Compréhension écrite</w:t>
              </w:r>
            </w:hyperlink>
            <w:r>
              <w:rPr>
                <w:color w:val="5A6672"/>
                <w:sz w:val="15"/>
                <w:szCs w:val="15"/>
              </w:rPr>
              <w:t xml:space="preserve">  ·  </w:t>
            </w:r>
            <w:hyperlink r:id="rId68" w:history="1">
              <w:r>
                <w:rPr>
                  <w:color w:val="1D4E89"/>
                  <w:sz w:val="15"/>
                  <w:szCs w:val="15"/>
                  <w:u w:val="single"/>
                </w:rPr>
                <w:t>Grammaire et lexique</w:t>
              </w:r>
            </w:hyperlink>
          </w:p>
          <w:p w14:paraId="642EF8EE" w14:textId="77777777" w:rsidR="00A542CA" w:rsidRDefault="00000000">
            <w:pPr>
              <w:spacing w:before="60" w:after="20"/>
            </w:pPr>
            <w:r>
              <w:rPr>
                <w:b/>
                <w:bCs/>
                <w:sz w:val="16"/>
                <w:szCs w:val="16"/>
              </w:rPr>
              <w:t>Évaluation et positionnement en langues vivantes</w:t>
            </w:r>
          </w:p>
          <w:p w14:paraId="79109CBF" w14:textId="77777777" w:rsidR="00A542CA" w:rsidRDefault="00000000">
            <w:pPr>
              <w:spacing w:after="20"/>
            </w:pPr>
            <w:r>
              <w:rPr>
                <w:i/>
                <w:iCs/>
                <w:color w:val="5A6672"/>
                <w:sz w:val="15"/>
                <w:szCs w:val="15"/>
              </w:rPr>
              <w:t>Page Éduscol pivot — items de positionnement A1, A2 et B1 sur les six activités langagières</w:t>
            </w:r>
          </w:p>
          <w:p w14:paraId="0D5A46DF" w14:textId="77777777" w:rsidR="00A542CA" w:rsidRDefault="00000000">
            <w:pPr>
              <w:spacing w:after="170"/>
            </w:pPr>
            <w:hyperlink r:id="rId69" w:history="1">
              <w:r>
                <w:rPr>
                  <w:color w:val="1D4E89"/>
                  <w:sz w:val="15"/>
                  <w:szCs w:val="15"/>
                  <w:u w:val="single"/>
                </w:rPr>
                <w:t>eduscol.education.gouv.fr/4764</w:t>
              </w:r>
            </w:hyperlink>
          </w:p>
          <w:p w14:paraId="5B5D99AC" w14:textId="77777777" w:rsidR="00A542CA" w:rsidRDefault="00000000">
            <w:pPr>
              <w:spacing w:before="60" w:after="20"/>
            </w:pPr>
            <w:r>
              <w:rPr>
                <w:b/>
                <w:bCs/>
                <w:sz w:val="16"/>
                <w:szCs w:val="16"/>
              </w:rPr>
              <w:t>Tests de positionnement par activité langagière — cycle 4</w:t>
            </w:r>
          </w:p>
          <w:p w14:paraId="30DD5252" w14:textId="77777777" w:rsidR="00A542CA" w:rsidRDefault="00000000">
            <w:pPr>
              <w:spacing w:after="20"/>
            </w:pPr>
            <w:r>
              <w:rPr>
                <w:i/>
                <w:iCs/>
                <w:color w:val="5A6672"/>
                <w:sz w:val="15"/>
                <w:szCs w:val="15"/>
              </w:rPr>
              <w:t>Ressources Éduscol prêtes à l'emploi</w:t>
            </w:r>
          </w:p>
          <w:p w14:paraId="35ABF0C7" w14:textId="77777777" w:rsidR="00A542CA" w:rsidRDefault="00000000">
            <w:pPr>
              <w:spacing w:after="170"/>
            </w:pPr>
            <w:hyperlink r:id="rId70" w:history="1">
              <w:r>
                <w:rPr>
                  <w:color w:val="1D4E89"/>
                  <w:sz w:val="15"/>
                  <w:szCs w:val="15"/>
                  <w:u w:val="single"/>
                </w:rPr>
                <w:t>Compréhension de l'oral</w:t>
              </w:r>
            </w:hyperlink>
            <w:r>
              <w:rPr>
                <w:color w:val="5A6672"/>
                <w:sz w:val="15"/>
                <w:szCs w:val="15"/>
              </w:rPr>
              <w:t xml:space="preserve">  ·  </w:t>
            </w:r>
            <w:hyperlink r:id="rId71" w:history="1">
              <w:r>
                <w:rPr>
                  <w:color w:val="1D4E89"/>
                  <w:sz w:val="15"/>
                  <w:szCs w:val="15"/>
                  <w:u w:val="single"/>
                </w:rPr>
                <w:t>Compréhension de l'écrit</w:t>
              </w:r>
            </w:hyperlink>
            <w:r>
              <w:rPr>
                <w:color w:val="5A6672"/>
                <w:sz w:val="15"/>
                <w:szCs w:val="15"/>
              </w:rPr>
              <w:t xml:space="preserve">  ·  </w:t>
            </w:r>
            <w:hyperlink r:id="rId72" w:history="1">
              <w:r>
                <w:rPr>
                  <w:color w:val="1D4E89"/>
                  <w:sz w:val="15"/>
                  <w:szCs w:val="15"/>
                  <w:u w:val="single"/>
                </w:rPr>
                <w:t>Expression orale en continu</w:t>
              </w:r>
            </w:hyperlink>
            <w:r>
              <w:rPr>
                <w:color w:val="5A6672"/>
                <w:sz w:val="15"/>
                <w:szCs w:val="15"/>
              </w:rPr>
              <w:t xml:space="preserve">  ·  </w:t>
            </w:r>
            <w:hyperlink r:id="rId73" w:history="1">
              <w:r>
                <w:rPr>
                  <w:color w:val="1D4E89"/>
                  <w:sz w:val="15"/>
                  <w:szCs w:val="15"/>
                  <w:u w:val="single"/>
                </w:rPr>
                <w:t>Expression écrite</w:t>
              </w:r>
            </w:hyperlink>
            <w:r>
              <w:rPr>
                <w:color w:val="5A6672"/>
                <w:sz w:val="15"/>
                <w:szCs w:val="15"/>
              </w:rPr>
              <w:t xml:space="preserve">  ·  </w:t>
            </w:r>
            <w:hyperlink r:id="rId74" w:history="1">
              <w:r>
                <w:rPr>
                  <w:color w:val="1D4E89"/>
                  <w:sz w:val="15"/>
                  <w:szCs w:val="15"/>
                  <w:u w:val="single"/>
                </w:rPr>
                <w:t>Interaction</w:t>
              </w:r>
            </w:hyperlink>
            <w:r>
              <w:rPr>
                <w:color w:val="5A6672"/>
                <w:sz w:val="15"/>
                <w:szCs w:val="15"/>
              </w:rPr>
              <w:t xml:space="preserve">  ·  </w:t>
            </w:r>
            <w:hyperlink r:id="rId75" w:history="1">
              <w:r>
                <w:rPr>
                  <w:color w:val="1D4E89"/>
                  <w:sz w:val="15"/>
                  <w:szCs w:val="15"/>
                  <w:u w:val="single"/>
                </w:rPr>
                <w:t>Médiation</w:t>
              </w:r>
            </w:hyperlink>
          </w:p>
          <w:p w14:paraId="2040C5BB" w14:textId="77777777" w:rsidR="00A542CA" w:rsidRDefault="00000000">
            <w:pPr>
              <w:spacing w:before="60" w:after="20"/>
            </w:pPr>
            <w:r>
              <w:rPr>
                <w:b/>
                <w:bCs/>
                <w:sz w:val="16"/>
                <w:szCs w:val="16"/>
              </w:rPr>
              <w:t>Méthodologie de l'évaluation en langues vivantes</w:t>
            </w:r>
          </w:p>
          <w:p w14:paraId="6FEE5CB0" w14:textId="77777777" w:rsidR="00A542CA" w:rsidRDefault="00000000">
            <w:pPr>
              <w:spacing w:after="20"/>
            </w:pPr>
            <w:r>
              <w:rPr>
                <w:i/>
                <w:iCs/>
                <w:color w:val="5A6672"/>
                <w:sz w:val="15"/>
                <w:szCs w:val="15"/>
              </w:rPr>
              <w:t>Documents d'appui Éduscol</w:t>
            </w:r>
          </w:p>
          <w:p w14:paraId="2666D043" w14:textId="77777777" w:rsidR="00A542CA" w:rsidRDefault="00000000">
            <w:pPr>
              <w:spacing w:after="170"/>
            </w:pPr>
            <w:hyperlink r:id="rId76" w:history="1">
              <w:r>
                <w:rPr>
                  <w:color w:val="1D4E89"/>
                  <w:sz w:val="15"/>
                  <w:szCs w:val="15"/>
                  <w:u w:val="single"/>
                </w:rPr>
                <w:t>Construire des tests</w:t>
              </w:r>
            </w:hyperlink>
            <w:r>
              <w:rPr>
                <w:color w:val="5A6672"/>
                <w:sz w:val="15"/>
                <w:szCs w:val="15"/>
              </w:rPr>
              <w:t xml:space="preserve">  ·  </w:t>
            </w:r>
            <w:hyperlink r:id="rId77" w:history="1">
              <w:r>
                <w:rPr>
                  <w:color w:val="1D4E89"/>
                  <w:sz w:val="15"/>
                  <w:szCs w:val="15"/>
                  <w:u w:val="single"/>
                </w:rPr>
                <w:t>Gradation et évaluation</w:t>
              </w:r>
            </w:hyperlink>
            <w:r>
              <w:rPr>
                <w:color w:val="5A6672"/>
                <w:sz w:val="15"/>
                <w:szCs w:val="15"/>
              </w:rPr>
              <w:t xml:space="preserve">  ·  </w:t>
            </w:r>
            <w:hyperlink r:id="rId78" w:history="1">
              <w:r>
                <w:rPr>
                  <w:color w:val="1D4E89"/>
                  <w:sz w:val="15"/>
                  <w:szCs w:val="15"/>
                  <w:u w:val="single"/>
                </w:rPr>
                <w:t>Mesurer la progression</w:t>
              </w:r>
            </w:hyperlink>
          </w:p>
          <w:p w14:paraId="51506BA3" w14:textId="77777777" w:rsidR="00A542CA" w:rsidRDefault="00000000">
            <w:pPr>
              <w:spacing w:before="60" w:after="60"/>
            </w:pPr>
            <w:r>
              <w:rPr>
                <w:i/>
                <w:iCs/>
                <w:color w:val="5A6672"/>
                <w:sz w:val="15"/>
                <w:szCs w:val="15"/>
              </w:rPr>
              <w:t xml:space="preserve">Hors dispositifs particuliers, il n'existe pas d'attestation nationale générale de niveau en fin de 3e : </w:t>
            </w:r>
            <w:proofErr w:type="spellStart"/>
            <w:r>
              <w:rPr>
                <w:i/>
                <w:iCs/>
                <w:color w:val="5A6672"/>
                <w:sz w:val="15"/>
                <w:szCs w:val="15"/>
              </w:rPr>
              <w:t>Ev@lang</w:t>
            </w:r>
            <w:proofErr w:type="spellEnd"/>
            <w:r>
              <w:rPr>
                <w:i/>
                <w:iCs/>
                <w:color w:val="5A6672"/>
                <w:sz w:val="15"/>
                <w:szCs w:val="15"/>
              </w:rPr>
              <w:t xml:space="preserve"> produit une fiche de résultats non certificative et le LSU conserve le bilan de maîtrise. L'attestation de langues vivantes concerne la fin du cycle terminal au lycée.</w:t>
            </w:r>
          </w:p>
        </w:tc>
      </w:tr>
    </w:tbl>
    <w:p w14:paraId="0CBC9375" w14:textId="77777777" w:rsidR="00A542CA" w:rsidRDefault="00000000">
      <w:pPr>
        <w:spacing w:before="400" w:after="140"/>
      </w:pPr>
      <w:r>
        <w:rPr>
          <w:b/>
          <w:bCs/>
          <w:sz w:val="24"/>
          <w:szCs w:val="24"/>
        </w:rPr>
        <w:lastRenderedPageBreak/>
        <w:t>Ce qui s'applique à la rentrée 2026 en anglais au collège</w:t>
      </w:r>
    </w:p>
    <w:p w14:paraId="3971B962" w14:textId="77777777" w:rsidR="00A542CA" w:rsidRDefault="00000000">
      <w:pPr>
        <w:spacing w:after="60"/>
        <w:ind w:left="260" w:hanging="160"/>
      </w:pPr>
      <w:r>
        <w:rPr>
          <w:color w:val="1D4E89"/>
        </w:rPr>
        <w:t xml:space="preserve">— </w:t>
      </w:r>
      <w:r>
        <w:t>Le nouveau programme d'anglais s'applique en 6e et en 5e. En 4e et en 3e, l'ancien programme de cycle 4 reste la référence : la 4e bascule en 2027, la 3e en 2028.</w:t>
      </w:r>
    </w:p>
    <w:p w14:paraId="5AE1C230" w14:textId="77777777" w:rsidR="00A542CA" w:rsidRDefault="00000000">
      <w:pPr>
        <w:spacing w:after="60"/>
        <w:ind w:left="260" w:hanging="160"/>
      </w:pPr>
      <w:r>
        <w:rPr>
          <w:color w:val="1D4E89"/>
        </w:rPr>
        <w:t xml:space="preserve">— </w:t>
      </w:r>
      <w:r>
        <w:t>Le programme raisonne désormais par niveau de classe et non plus par cycle, et constitue un texte autonome détaché de l'arrêté cycles de 2015.</w:t>
      </w:r>
    </w:p>
    <w:p w14:paraId="21E38042" w14:textId="77777777" w:rsidR="00A542CA" w:rsidRDefault="00000000">
      <w:pPr>
        <w:spacing w:after="60"/>
        <w:ind w:left="260" w:hanging="160"/>
      </w:pPr>
      <w:r>
        <w:rPr>
          <w:color w:val="1D4E89"/>
        </w:rPr>
        <w:t xml:space="preserve">— </w:t>
      </w:r>
      <w:r>
        <w:t>Les repères annuels de progression et les attendus de fin d'année restent valables, Éduscol les maintenant explicitement dans l'attente de la mise en application progressive.</w:t>
      </w:r>
    </w:p>
    <w:p w14:paraId="2FBC2F22" w14:textId="77777777" w:rsidR="00A542CA" w:rsidRDefault="00000000">
      <w:pPr>
        <w:spacing w:after="60"/>
        <w:ind w:left="260" w:hanging="160"/>
      </w:pPr>
      <w:r>
        <w:rPr>
          <w:color w:val="1D4E89"/>
        </w:rPr>
        <w:t xml:space="preserve">— </w:t>
      </w:r>
      <w:r>
        <w:t>Le livret d'accompagnement du programme d'anglais 6e-3e est paru : il rassemble les principaux repères et exemples de mise en œuvre.</w:t>
      </w:r>
    </w:p>
    <w:p w14:paraId="6168E5F2" w14:textId="77777777" w:rsidR="00A542CA" w:rsidRDefault="00000000">
      <w:pPr>
        <w:spacing w:after="60"/>
        <w:ind w:left="260" w:hanging="160"/>
      </w:pPr>
      <w:r>
        <w:rPr>
          <w:color w:val="1D4E89"/>
        </w:rPr>
        <w:lastRenderedPageBreak/>
        <w:t xml:space="preserve">— </w:t>
      </w:r>
      <w:r>
        <w:t>Les horaires ne changent pas : 4 h en 6e, 3 h de LV1 et 2,5 h de LV2 au cycle 4. La réforme de mars 2026 sur le français et les mathématiques ne modifie pas les horaires de langues vivantes.</w:t>
      </w:r>
    </w:p>
    <w:p w14:paraId="104A5068" w14:textId="77777777" w:rsidR="00A542CA" w:rsidRDefault="00000000">
      <w:pPr>
        <w:spacing w:after="60"/>
        <w:ind w:left="260" w:hanging="160"/>
      </w:pPr>
      <w:r>
        <w:rPr>
          <w:color w:val="1D4E89"/>
        </w:rPr>
        <w:t xml:space="preserve">— </w:t>
      </w:r>
      <w:r>
        <w:t>Au DNB, la note annuelle d'anglais de troisième entre dans les 40 % de contrôle continu, à coefficient égal aux autres disciplines, et peut être harmonisée par une commission académique.</w:t>
      </w:r>
    </w:p>
    <w:p w14:paraId="0DFB50F1" w14:textId="77777777" w:rsidR="00A542CA" w:rsidRDefault="00000000">
      <w:pPr>
        <w:spacing w:after="60"/>
        <w:ind w:left="260" w:hanging="160"/>
      </w:pPr>
      <w:r>
        <w:rPr>
          <w:color w:val="1D4E89"/>
        </w:rPr>
        <w:t xml:space="preserve">— </w:t>
      </w:r>
      <w:proofErr w:type="spellStart"/>
      <w:r>
        <w:t>Ev@lang</w:t>
      </w:r>
      <w:proofErr w:type="spellEnd"/>
      <w:r>
        <w:t xml:space="preserve"> demeure obligatoire en troisième pour les élèves qui suivent l'anglais. La campagne métropolitaine 2026 est achevée ; la fenêtre du 7 au 25 septembre concerne seulement la Nouvelle-Calédonie et Wallis-et-Futuna.</w:t>
      </w:r>
    </w:p>
    <w:p w14:paraId="7D5CF900" w14:textId="77777777" w:rsidR="00A542CA" w:rsidRDefault="00000000">
      <w:pPr>
        <w:spacing w:after="60"/>
        <w:ind w:left="260" w:hanging="160"/>
      </w:pPr>
      <w:r>
        <w:rPr>
          <w:color w:val="1D4E89"/>
        </w:rPr>
        <w:t xml:space="preserve">— </w:t>
      </w:r>
      <w:r>
        <w:t>Les évaluations nationales de collège (6e, 5e, 4e) ne portent que sur le français et les mathématiques : l'anglais n'est pas concerné.</w:t>
      </w:r>
    </w:p>
    <w:p w14:paraId="72C971D4" w14:textId="77777777" w:rsidR="00A542CA" w:rsidRPr="00715BE7" w:rsidRDefault="00000000">
      <w:pPr>
        <w:spacing w:before="320" w:after="140"/>
        <w:rPr>
          <w:color w:val="EE0000"/>
        </w:rPr>
      </w:pPr>
      <w:r w:rsidRPr="00715BE7">
        <w:rPr>
          <w:b/>
          <w:bCs/>
          <w:color w:val="EE0000"/>
          <w:sz w:val="24"/>
          <w:szCs w:val="24"/>
        </w:rPr>
        <w:t>Points de vigilance pour 2026-2027</w:t>
      </w:r>
    </w:p>
    <w:p w14:paraId="3520C362" w14:textId="77777777" w:rsidR="00A542CA" w:rsidRPr="00715BE7" w:rsidRDefault="00000000">
      <w:pPr>
        <w:spacing w:after="60"/>
        <w:ind w:left="260" w:hanging="160"/>
        <w:rPr>
          <w:color w:val="EE0000"/>
        </w:rPr>
      </w:pPr>
      <w:r w:rsidRPr="00715BE7">
        <w:rPr>
          <w:color w:val="EE0000"/>
        </w:rPr>
        <w:t>— Le calendrier Ev@lang 2027 n'est toujours pas publié au 17 septembre 2026</w:t>
      </w:r>
      <w:proofErr w:type="spellStart"/>
      <w:r w:rsidRPr="00715BE7">
        <w:rPr>
          <w:color w:val="EE0000"/>
        </w:rPr>
        <w:t/>
      </w:r>
      <w:proofErr w:type="spellEnd"/>
      <w:r w:rsidRPr="00715BE7">
        <w:rPr>
          <w:color w:val="EE0000"/>
        </w:rPr>
        <w:t xml:space="preserve"> ; aucune date officielle de publication n'est annoncée.</w:t>
      </w:r>
    </w:p>
    <w:p w14:paraId="44F459B2" w14:textId="77777777" w:rsidR="00A542CA" w:rsidRPr="00715BE7" w:rsidRDefault="00000000">
      <w:pPr>
        <w:spacing w:after="60"/>
        <w:ind w:left="260" w:hanging="160"/>
        <w:rPr>
          <w:color w:val="EE0000"/>
        </w:rPr>
      </w:pPr>
      <w:r w:rsidRPr="00715BE7">
        <w:rPr>
          <w:color w:val="EE0000"/>
        </w:rPr>
        <w:t>— L'arrêté du 22 janvier 2026 précise les critères d'admission, la présélection éventuelle sur dossier, l'organisation académique des examens et la publication des places disponibles.</w:t>
      </w:r>
    </w:p>
    <w:p w14:paraId="6D21EC5C" w14:textId="77777777" w:rsidR="00A542CA" w:rsidRPr="00715BE7" w:rsidRDefault="00000000">
      <w:pPr>
        <w:spacing w:after="60"/>
        <w:ind w:left="260" w:hanging="160"/>
        <w:rPr>
          <w:color w:val="EE0000"/>
        </w:rPr>
      </w:pPr>
      <w:r w:rsidRPr="00715BE7">
        <w:rPr>
          <w:color w:val="EE0000"/>
        </w:rPr>
        <w:t>— Pour le DNBI à compter de 2026, utiliser la note MENE2515977N : elle remplace la note MENE2508193N et fixe les deux oraux à coefficient 1.</w:t>
      </w:r>
    </w:p>
    <w:p w14:paraId="49757870" w14:textId="77777777" w:rsidR="00A542CA" w:rsidRPr="00715BE7" w:rsidRDefault="00000000">
      <w:pPr>
        <w:spacing w:after="60"/>
        <w:ind w:left="260" w:hanging="160"/>
        <w:rPr>
          <w:color w:val="EE0000"/>
        </w:rPr>
      </w:pPr>
      <w:r w:rsidRPr="00715BE7">
        <w:rPr>
          <w:color w:val="EE0000"/>
        </w:rPr>
        <w:t>— Rénovation du socle commun annoncée par le ministère, sans texte publié.</w:t>
      </w:r>
    </w:p>
    <w:p w14:paraId="3A9A33A2" w14:textId="77777777" w:rsidR="00A542CA" w:rsidRPr="00715BE7" w:rsidRDefault="00000000">
      <w:pPr>
        <w:spacing w:after="60"/>
        <w:ind w:left="260" w:hanging="160"/>
        <w:rPr>
          <w:color w:val="EE0000"/>
        </w:rPr>
      </w:pPr>
      <w:r w:rsidRPr="00715BE7">
        <w:rPr>
          <w:color w:val="EE0000"/>
        </w:rPr>
        <w:t>— Au collège, la DNL relève de l'article 5 de l'arrêté du 19 mai 2015 modifié ; pour une appellation « section européenne », vérifier aussi le cadrage académique.</w:t>
      </w:r>
    </w:p>
    <w:p w14:paraId="48BBAA9D" w14:textId="5DD1AA4B" w:rsidR="00A542CA" w:rsidRDefault="00A542CA">
      <w:pPr>
        <w:spacing w:before="320"/>
      </w:pPr>
    </w:p>
    <w:sectPr w:rsidR="00A542CA">
      <w:footerReference w:type="default" r:id="rId79"/>
      <w:pgSz w:w="16838" w:h="11906" w:orient="landscape"/>
      <w:pgMar w:top="680" w:right="680" w:bottom="680" w:left="6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F74610" w14:textId="77777777" w:rsidR="004A63DB" w:rsidRDefault="004A63DB" w:rsidP="0054564B">
      <w:r>
        <w:separator/>
      </w:r>
    </w:p>
  </w:endnote>
  <w:endnote w:type="continuationSeparator" w:id="0">
    <w:p w14:paraId="7FA713CB" w14:textId="77777777" w:rsidR="004A63DB" w:rsidRDefault="004A63DB" w:rsidP="0054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F52B3E" w14:textId="77777777" w:rsidR="00715BE7" w:rsidRDefault="0054564B" w:rsidP="00715BE7">
    <w:pPr>
      <w:spacing w:before="320"/>
    </w:pPr>
    <w:bookmarkStart w:id="0" w:name="OLE_LINK1"/>
    <w:bookmarkStart w:id="1" w:name="OLE_LINK2"/>
    <w:bookmarkStart w:id="2" w:name="_Hlk238988784"/>
    <w:r>
      <w:t>Farid ZAIDI, IA-IPR LVE spécialité anglais, en poste dans l’académie de Montpellier — Recensement actualisé le 17 septembre 2026</w:t>
    </w:r>
    <w:bookmarkEnd w:id="0"/>
    <w:bookmarkEnd w:id="1"/>
    <w:bookmarkEnd w:id="2"/>
    <w:r w:rsidR="00715BE7">
      <w:t/>
    </w:r>
    <w:r w:rsidR="00715BE7">
      <w:rPr>
        <w:i/>
        <w:iCs/>
        <w:color w:val="5A6672"/>
        <w:sz w:val="15"/>
        <w:szCs w:val="15"/>
      </w:rPr>
      <w:t xml:space="preserve"> à partir du Bulletin officiel de l'Éducation nationale et des pages Éduscol. Les liens ont été vérifiés à cette date.</w:t>
    </w:r>
  </w:p>
  <w:p w14:paraId="508521D9" w14:textId="2888AEC2" w:rsidR="0054564B" w:rsidRDefault="005456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901374" w14:textId="77777777" w:rsidR="004A63DB" w:rsidRDefault="004A63DB" w:rsidP="0054564B">
      <w:r>
        <w:separator/>
      </w:r>
    </w:p>
  </w:footnote>
  <w:footnote w:type="continuationSeparator" w:id="0">
    <w:p w14:paraId="78BAFD90" w14:textId="77777777" w:rsidR="004A63DB" w:rsidRDefault="004A63DB" w:rsidP="00545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2944F9"/>
    <w:multiLevelType w:val="hybridMultilevel"/>
    <w:tmpl w:val="69D45382"/>
    <w:lvl w:ilvl="0" w:tplc="253A9E0A">
      <w:start w:val="1"/>
      <w:numFmt w:val="bullet"/>
      <w:lvlText w:val="●"/>
      <w:lvlJc w:val="left"/>
      <w:pPr>
        <w:ind w:left="720" w:hanging="360"/>
      </w:pPr>
    </w:lvl>
    <w:lvl w:ilvl="1" w:tplc="5A94626E">
      <w:start w:val="1"/>
      <w:numFmt w:val="bullet"/>
      <w:lvlText w:val="○"/>
      <w:lvlJc w:val="left"/>
      <w:pPr>
        <w:ind w:left="1440" w:hanging="360"/>
      </w:pPr>
    </w:lvl>
    <w:lvl w:ilvl="2" w:tplc="71346614">
      <w:start w:val="1"/>
      <w:numFmt w:val="bullet"/>
      <w:lvlText w:val="■"/>
      <w:lvlJc w:val="left"/>
      <w:pPr>
        <w:ind w:left="2160" w:hanging="360"/>
      </w:pPr>
    </w:lvl>
    <w:lvl w:ilvl="3" w:tplc="69B009F2">
      <w:start w:val="1"/>
      <w:numFmt w:val="bullet"/>
      <w:lvlText w:val="●"/>
      <w:lvlJc w:val="left"/>
      <w:pPr>
        <w:ind w:left="2880" w:hanging="360"/>
      </w:pPr>
    </w:lvl>
    <w:lvl w:ilvl="4" w:tplc="FEBE5522">
      <w:start w:val="1"/>
      <w:numFmt w:val="bullet"/>
      <w:lvlText w:val="○"/>
      <w:lvlJc w:val="left"/>
      <w:pPr>
        <w:ind w:left="3600" w:hanging="360"/>
      </w:pPr>
    </w:lvl>
    <w:lvl w:ilvl="5" w:tplc="900EF05E">
      <w:start w:val="1"/>
      <w:numFmt w:val="bullet"/>
      <w:lvlText w:val="■"/>
      <w:lvlJc w:val="left"/>
      <w:pPr>
        <w:ind w:left="4320" w:hanging="360"/>
      </w:pPr>
    </w:lvl>
    <w:lvl w:ilvl="6" w:tplc="E4288212">
      <w:start w:val="1"/>
      <w:numFmt w:val="bullet"/>
      <w:lvlText w:val="●"/>
      <w:lvlJc w:val="left"/>
      <w:pPr>
        <w:ind w:left="5040" w:hanging="360"/>
      </w:pPr>
    </w:lvl>
    <w:lvl w:ilvl="7" w:tplc="8D8CBD58">
      <w:start w:val="1"/>
      <w:numFmt w:val="bullet"/>
      <w:lvlText w:val="●"/>
      <w:lvlJc w:val="left"/>
      <w:pPr>
        <w:ind w:left="5760" w:hanging="360"/>
      </w:pPr>
    </w:lvl>
    <w:lvl w:ilvl="8" w:tplc="7F9E7284">
      <w:start w:val="1"/>
      <w:numFmt w:val="bullet"/>
      <w:lvlText w:val="●"/>
      <w:lvlJc w:val="left"/>
      <w:pPr>
        <w:ind w:left="6480" w:hanging="360"/>
      </w:pPr>
    </w:lvl>
  </w:abstractNum>
  <w:num w:numId="1" w16cid:durableId="79306448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2CA"/>
    <w:rsid w:val="002C23CB"/>
    <w:rsid w:val="004A63DB"/>
    <w:rsid w:val="0054564B"/>
    <w:rsid w:val="00715BE7"/>
    <w:rsid w:val="00A542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9847EA2"/>
  <w15:docId w15:val="{C8C73448-5E57-EB44-85FA-BA213954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B1B1B"/>
        <w:sz w:val="17"/>
        <w:szCs w:val="17"/>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54564B"/>
    <w:pPr>
      <w:tabs>
        <w:tab w:val="center" w:pos="4536"/>
        <w:tab w:val="right" w:pos="9072"/>
      </w:tabs>
    </w:pPr>
  </w:style>
  <w:style w:type="character" w:customStyle="1" w:styleId="En-tteCar">
    <w:name w:val="En-tête Car"/>
    <w:basedOn w:val="Policepardfaut"/>
    <w:link w:val="En-tte"/>
    <w:uiPriority w:val="99"/>
    <w:rsid w:val="0054564B"/>
  </w:style>
  <w:style w:type="paragraph" w:styleId="Pieddepage">
    <w:name w:val="footer"/>
    <w:basedOn w:val="Normal"/>
    <w:link w:val="PieddepageCar"/>
    <w:uiPriority w:val="99"/>
    <w:unhideWhenUsed/>
    <w:rsid w:val="0054564B"/>
    <w:pPr>
      <w:tabs>
        <w:tab w:val="center" w:pos="4536"/>
        <w:tab w:val="right" w:pos="9072"/>
      </w:tabs>
    </w:pPr>
  </w:style>
  <w:style w:type="character" w:customStyle="1" w:styleId="PieddepageCar">
    <w:name w:val="Pied de page Car"/>
    <w:basedOn w:val="Policepardfaut"/>
    <w:link w:val="Pieddepage"/>
    <w:uiPriority w:val="99"/>
    <w:rsid w:val="00545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duscol.education.gouv.fr/5208/l-organisation-des-enseignements-au-college" TargetMode="External"/><Relationship Id="rId21" Type="http://schemas.openxmlformats.org/officeDocument/2006/relationships/hyperlink" Target="https://eduscol.education.gouv.fr/6768/guide-pour-l-enseignement-en-langue-vivante-etrangere-de-l-ecole-au-lycee" TargetMode="External"/><Relationship Id="rId42" Type="http://schemas.openxmlformats.org/officeDocument/2006/relationships/hyperlink" Target="https://eduscol.education.gouv.fr/5319/les-sections-internationales" TargetMode="External"/><Relationship Id="rId47" Type="http://schemas.openxmlformats.org/officeDocument/2006/relationships/hyperlink" Target="https://eduscol.education.gouv.fr/5247/college-les-bilans" TargetMode="External"/><Relationship Id="rId63" Type="http://schemas.openxmlformats.org/officeDocument/2006/relationships/hyperlink" Target="https://eduscol.education.gouv.fr/4515/enseignements-europeens-et-internationaux" TargetMode="External"/><Relationship Id="rId68" Type="http://schemas.openxmlformats.org/officeDocument/2006/relationships/hyperlink" Target="https://eduscol.education.gouv.fr/media/98280/download?attachment" TargetMode="External"/><Relationship Id="rId16" Type="http://schemas.openxmlformats.org/officeDocument/2006/relationships/hyperlink" Target="https://www.legifrance.gouv.fr/loda/id/JORFTEXT000030426718" TargetMode="External"/><Relationship Id="rId11" Type="http://schemas.openxmlformats.org/officeDocument/2006/relationships/hyperlink" Target="https://eduscol.education.gouv.fr/sites/default/files/document/2026livretaccompagnementanglais6e5e4e3e-127310.pdf" TargetMode="External"/><Relationship Id="rId32" Type="http://schemas.openxmlformats.org/officeDocument/2006/relationships/hyperlink" Target="https://www.education.gouv.fr/bo/17/Hebdo22/MENE1717553A.htm" TargetMode="External"/><Relationship Id="rId37" Type="http://schemas.openxmlformats.org/officeDocument/2006/relationships/hyperlink" Target="https://www.legifrance.gouv.fr/jorf/id/JORFTEXT000053494084" TargetMode="External"/><Relationship Id="rId53" Type="http://schemas.openxmlformats.org/officeDocument/2006/relationships/hyperlink" Target="https://www.legifrance.gouv.fr/loda/id/JORFTEXT000026174843/" TargetMode="External"/><Relationship Id="rId58" Type="http://schemas.openxmlformats.org/officeDocument/2006/relationships/hyperlink" Target="https://www.education.gouv.fr/bo/2026/Hebdo13/MENE2607843N" TargetMode="External"/><Relationship Id="rId74" Type="http://schemas.openxmlformats.org/officeDocument/2006/relationships/hyperlink" Target="https://eduscol.education.gouv.fr/sites/default/files/document/plv-positionnement-ioe-c4pdf-97731.pdf"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eduscol.education.gouv.fr/4494/langues-vivantes-etrangeres-et-regionales" TargetMode="External"/><Relationship Id="rId19" Type="http://schemas.openxmlformats.org/officeDocument/2006/relationships/hyperlink" Target="https://eduscol.education.gouv.fr/media/97290/download?attachment" TargetMode="External"/><Relationship Id="rId14" Type="http://schemas.openxmlformats.org/officeDocument/2006/relationships/hyperlink" Target="https://eduscol.education.gouv.fr/sites/default/files/document/exemples-mise-en-oeuvre-cm1-cm2-lver-126515.pdf" TargetMode="External"/><Relationship Id="rId22" Type="http://schemas.openxmlformats.org/officeDocument/2006/relationships/hyperlink" Target="https://eduscol.education.gouv.fr/sites/default/files/document/guide-pour-l-enseignement-en-langue-vivante-etrangere-de-l-ecole-au-lycee-67725.pdf" TargetMode="External"/><Relationship Id="rId27" Type="http://schemas.openxmlformats.org/officeDocument/2006/relationships/hyperlink" Target="https://www.education.gouv.fr/bo/15/Hebdo22/MENE1511207D.htm" TargetMode="External"/><Relationship Id="rId30" Type="http://schemas.openxmlformats.org/officeDocument/2006/relationships/hyperlink" Target="https://www.education.gouv.fr/bo/17/Hebdo22/MENE1717553A.htm" TargetMode="External"/><Relationship Id="rId35" Type="http://schemas.openxmlformats.org/officeDocument/2006/relationships/hyperlink" Target="https://www.education.gouv.fr/bo/21/Hebdo47/MENE2136384C.htm" TargetMode="External"/><Relationship Id="rId43" Type="http://schemas.openxmlformats.org/officeDocument/2006/relationships/hyperlink" Target="https://www.education.gouv.fr/les-sections-internationales-au-college-5135" TargetMode="External"/><Relationship Id="rId48" Type="http://schemas.openxmlformats.org/officeDocument/2006/relationships/hyperlink" Target="https://eduscol.education.gouv.fr/4710/certifications-en-langues-vivantes-etrangeres" TargetMode="External"/><Relationship Id="rId56" Type="http://schemas.openxmlformats.org/officeDocument/2006/relationships/hyperlink" Target="https://www.education.gouv.fr/bo/2025/Hebdo33/MENE2515977N" TargetMode="External"/><Relationship Id="rId64" Type="http://schemas.openxmlformats.org/officeDocument/2006/relationships/hyperlink" Target="https://www.education.gouv.fr/bo/2025/Hebdo48/MENE2532806N" TargetMode="External"/><Relationship Id="rId69" Type="http://schemas.openxmlformats.org/officeDocument/2006/relationships/hyperlink" Target="https://eduscol.education.gouv.fr/4764/evaluation-et-positionnement-en-langues-vivantes" TargetMode="External"/><Relationship Id="rId77" Type="http://schemas.openxmlformats.org/officeDocument/2006/relationships/hyperlink" Target="https://eduscol.education.gouv.fr/sites/default/files/document/plv-gradation-evaluationpdf-97713.pdf" TargetMode="External"/><Relationship Id="rId8" Type="http://schemas.openxmlformats.org/officeDocument/2006/relationships/hyperlink" Target="https://www.education.gouv.fr/sites/default/files/annexe-3-programme-d-anglais-pour-les-classes-de-coll-ge-440358.pdf" TargetMode="External"/><Relationship Id="rId51" Type="http://schemas.openxmlformats.org/officeDocument/2006/relationships/hyperlink" Target="https://www.education.gouv.fr/bo/2025/Hebdo33/MENE2515977N" TargetMode="External"/><Relationship Id="rId72" Type="http://schemas.openxmlformats.org/officeDocument/2006/relationships/hyperlink" Target="https://eduscol.education.gouv.fr/sites/default/files/document/plv-positionnement-eoc-c4pdf-97728.pdf"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duscol.education.gouv.fr/media/111873/download?attachment" TargetMode="External"/><Relationship Id="rId17" Type="http://schemas.openxmlformats.org/officeDocument/2006/relationships/hyperlink" Target="https://www.education.gouv.fr/le-socle-commun-de-connaissances-de-competences-et-de-culture-12512" TargetMode="External"/><Relationship Id="rId25" Type="http://schemas.openxmlformats.org/officeDocument/2006/relationships/hyperlink" Target="https://www.legifrance.gouv.fr/loda/id/LEGITEXT000030615282/" TargetMode="External"/><Relationship Id="rId33" Type="http://schemas.openxmlformats.org/officeDocument/2006/relationships/hyperlink" Target="https://www.education.gouv.fr/sites/default/files/document/Texte%20fondateur%20des%20sections%20europ%C3%A9ennes-238671.pdf" TargetMode="External"/><Relationship Id="rId38" Type="http://schemas.openxmlformats.org/officeDocument/2006/relationships/hyperlink" Target="https://www.legifrance.gouv.fr/codes/id/LEGISCTA000043923882" TargetMode="External"/><Relationship Id="rId46" Type="http://schemas.openxmlformats.org/officeDocument/2006/relationships/hyperlink" Target="https://www.legifrance.gouv.fr/loda/id/LEGITEXT000031842224/" TargetMode="External"/><Relationship Id="rId59" Type="http://schemas.openxmlformats.org/officeDocument/2006/relationships/hyperlink" Target="https://eduscol.education.gouv.fr/5604/modalites-d-attribution-du-diplome-national-du-brevet" TargetMode="External"/><Relationship Id="rId67" Type="http://schemas.openxmlformats.org/officeDocument/2006/relationships/hyperlink" Target="https://eduscol.education.gouv.fr/media/98274/download?attachment" TargetMode="External"/><Relationship Id="rId20" Type="http://schemas.openxmlformats.org/officeDocument/2006/relationships/hyperlink" Target="https://eduscol.education.gouv.fr/4758/ressources-d-accompagnement-pour-les-langues-vivantes-etrangeres-et-regionales-au-college" TargetMode="External"/><Relationship Id="rId41" Type="http://schemas.openxmlformats.org/officeDocument/2006/relationships/hyperlink" Target="https://www.education.gouv.fr/bo/12/Hebdo47/MENE1241506N.htm" TargetMode="External"/><Relationship Id="rId54" Type="http://schemas.openxmlformats.org/officeDocument/2006/relationships/hyperlink" Target="https://www.education.gouv.fr/bo/2025/Hebdo15/MENE2508193N" TargetMode="External"/><Relationship Id="rId62" Type="http://schemas.openxmlformats.org/officeDocument/2006/relationships/hyperlink" Target="https://eduscol.education.gouv.fr/7058/ressources-d-accompagnement-pour-les-langues-vivantes-etrangeres-et-regionales-l-ecole-elementaire" TargetMode="External"/><Relationship Id="rId70" Type="http://schemas.openxmlformats.org/officeDocument/2006/relationships/hyperlink" Target="https://eduscol.education.gouv.fr/sites/default/files/document/plv-positionnement-co-c4pdf-97722.pdf" TargetMode="External"/><Relationship Id="rId75" Type="http://schemas.openxmlformats.org/officeDocument/2006/relationships/hyperlink" Target="https://eduscol.education.gouv.fr/sites/default/files/document/plv-positionnement-med-c4pdf-97734.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ducation.gouv.fr/bo/2026/Hebdo21/MENE2602909A" TargetMode="External"/><Relationship Id="rId23" Type="http://schemas.openxmlformats.org/officeDocument/2006/relationships/hyperlink" Target="https://www.education.gouv.fr/bo/13/Hebdo31/MENE1317829A.htm" TargetMode="External"/><Relationship Id="rId28" Type="http://schemas.openxmlformats.org/officeDocument/2006/relationships/hyperlink" Target="https://www.legifrance.gouv.fr/jorf/id/JORFTEXT000053652587" TargetMode="External"/><Relationship Id="rId36" Type="http://schemas.openxmlformats.org/officeDocument/2006/relationships/hyperlink" Target="https://www.legifrance.gouv.fr/loda/id/LEGITEXT000006054474" TargetMode="External"/><Relationship Id="rId49" Type="http://schemas.openxmlformats.org/officeDocument/2006/relationships/hyperlink" Target="https://www.education.gouv.fr/bo/12/Hebdo30/MENE1227169A.htm" TargetMode="External"/><Relationship Id="rId57" Type="http://schemas.openxmlformats.org/officeDocument/2006/relationships/hyperlink" Target="https://www.education.gouv.fr/bo/2026/Special2/MENE2622686N" TargetMode="External"/><Relationship Id="rId10" Type="http://schemas.openxmlformats.org/officeDocument/2006/relationships/hyperlink" Target="https://www.education.gouv.fr/bo/20/Hebdo31/MENE2018714A.htm" TargetMode="External"/><Relationship Id="rId31" Type="http://schemas.openxmlformats.org/officeDocument/2006/relationships/hyperlink" Target="https://www.legifrance.gouv.fr/loda/id/LEGITEXT000030615282/" TargetMode="External"/><Relationship Id="rId44" Type="http://schemas.openxmlformats.org/officeDocument/2006/relationships/hyperlink" Target="https://eduscol.education.gouv.fr/5604/modalites-d-attribution-du-diplome-national-du-brevet" TargetMode="External"/><Relationship Id="rId52" Type="http://schemas.openxmlformats.org/officeDocument/2006/relationships/hyperlink" Target="https://eduscol.education.gouv.fr/5271/diplome-national-du-brevet-option-internationale" TargetMode="External"/><Relationship Id="rId60" Type="http://schemas.openxmlformats.org/officeDocument/2006/relationships/hyperlink" Target="https://www.education.gouv.fr/le-diplome-national-du-brevet-10613" TargetMode="External"/><Relationship Id="rId65" Type="http://schemas.openxmlformats.org/officeDocument/2006/relationships/hyperlink" Target="https://eduscol.education.gouv.fr/4824/evlang-college" TargetMode="External"/><Relationship Id="rId73" Type="http://schemas.openxmlformats.org/officeDocument/2006/relationships/hyperlink" Target="https://eduscol.education.gouv.fr/sites/default/files/document/plv-positionnement-ee-c4pdf-97725.pdf" TargetMode="External"/><Relationship Id="rId78" Type="http://schemas.openxmlformats.org/officeDocument/2006/relationships/hyperlink" Target="https://eduscol.education.gouv.fr/sites/default/files/document/plv-mesurer-progression-elevepdf-97716.pdf"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ucation.gouv.fr/bo/2025/Hebdo22/MENE2504621A" TargetMode="External"/><Relationship Id="rId13" Type="http://schemas.openxmlformats.org/officeDocument/2006/relationships/hyperlink" Target="https://www.education.gouv.fr/bo/2026/Hebdo12/MENE2602911A" TargetMode="External"/><Relationship Id="rId18" Type="http://schemas.openxmlformats.org/officeDocument/2006/relationships/hyperlink" Target="https://eduscol.education.gouv.fr/6910/reperes-annuels-de-progression-et-attendus-de-fin-d-annee-du-cp-la-troisieme" TargetMode="External"/><Relationship Id="rId39" Type="http://schemas.openxmlformats.org/officeDocument/2006/relationships/hyperlink" Target="https://www.legifrance.gouv.fr/jorf/id/JORFTEXT000053618879" TargetMode="External"/><Relationship Id="rId34" Type="http://schemas.openxmlformats.org/officeDocument/2006/relationships/hyperlink" Target="https://eduscol.education.gouv.fr/5265/apprendre-en-langue-vivante-selo-et-dnl-hors-selo" TargetMode="External"/><Relationship Id="rId50" Type="http://schemas.openxmlformats.org/officeDocument/2006/relationships/hyperlink" Target="https://www.legifrance.gouv.fr/jorf/id/JORFTEXT000051451904" TargetMode="External"/><Relationship Id="rId55" Type="http://schemas.openxmlformats.org/officeDocument/2006/relationships/hyperlink" Target="https://www.education.gouv.fr/bo/2025/Hebdo33/MENE2515977N" TargetMode="External"/><Relationship Id="rId76" Type="http://schemas.openxmlformats.org/officeDocument/2006/relationships/hyperlink" Target="https://eduscol.education.gouv.fr/sites/default/files/document/plv-construction-testspdf-97710.pdf" TargetMode="External"/><Relationship Id="rId7" Type="http://schemas.openxmlformats.org/officeDocument/2006/relationships/hyperlink" Target="https://www.education.gouv.fr/bo/2025/Hebdo22/MENE2504621A" TargetMode="External"/><Relationship Id="rId71" Type="http://schemas.openxmlformats.org/officeDocument/2006/relationships/hyperlink" Target="https://eduscol.education.gouv.fr/sites/default/files/document/plv-positionnement-ce-c4pdf-97719.pdf" TargetMode="External"/><Relationship Id="rId2" Type="http://schemas.openxmlformats.org/officeDocument/2006/relationships/styles" Target="styles.xml"/><Relationship Id="rId29" Type="http://schemas.openxmlformats.org/officeDocument/2006/relationships/hyperlink" Target="https://www.legifrance.gouv.fr/jorf/id/JORFTEXT000053652601" TargetMode="External"/><Relationship Id="rId24" Type="http://schemas.openxmlformats.org/officeDocument/2006/relationships/hyperlink" Target="https://www.legifrance.gouv.fr/loda/id/LEGITEXT000027749750/" TargetMode="External"/><Relationship Id="rId40" Type="http://schemas.openxmlformats.org/officeDocument/2006/relationships/hyperlink" Target="https://eduscol.education.gouv.fr/5325/modalites-d-ouverture-d-une-section-internationale-ou-d-un-cycle-terminal-menant-au-baccalaureat-francais-international-bfi-et-admission-des-eleves" TargetMode="External"/><Relationship Id="rId45" Type="http://schemas.openxmlformats.org/officeDocument/2006/relationships/hyperlink" Target="https://www.legifrance.gouv.fr/loda/id/JORFTEXT000031742288/" TargetMode="External"/><Relationship Id="rId66" Type="http://schemas.openxmlformats.org/officeDocument/2006/relationships/hyperlink" Target="https://eduscol.education.gouv.fr/media/98277/download?attachment" TargetMode="External"/><Relationship Id="rId82" Type="http://schemas.openxmlformats.org/officeDocument/2006/relationships/hyperlink" Target="https://www.education.gouv.fr/bo/2026/Special4/MENE2623194N" TargetMode="External"/><Relationship Id="rId83" Type="http://schemas.openxmlformats.org/officeDocument/2006/relationships/hyperlink" Target="https://www.education.gouv.fr/bo/2026/Special4/MENE2623228N" TargetMode="External"/><Relationship Id="rId84" Type="http://schemas.openxmlformats.org/officeDocument/2006/relationships/hyperlink" Target="https://www.education.gouv.fr/bo/2026/Special4/MENE2623195N" TargetMode="External"/><Relationship Id="rId85" Type="http://schemas.openxmlformats.org/officeDocument/2006/relationships/hyperlink" Target="https://www.education.gouv.fr/bo/2026/Special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3595</Words>
  <Characters>19059</Characters>
  <Application>Microsoft Office Word</Application>
  <DocSecurity>0</DocSecurity>
  <Lines>657</Lines>
  <Paragraphs>353</Paragraphs>
  <ScaleCrop>false</ScaleCrop>
  <HeadingPairs>
    <vt:vector size="2" baseType="variant">
      <vt:variant>
        <vt:lpstr>Titre</vt:lpstr>
      </vt:variant>
      <vt:variant>
        <vt:i4>1</vt:i4>
      </vt:variant>
    </vt:vector>
  </HeadingPairs>
  <TitlesOfParts>
    <vt:vector size="1" baseType="lpstr">
      <vt:lpstr>Textes officiels — anglais au collège</vt:lpstr>
    </vt:vector>
  </TitlesOfParts>
  <Manager>Farid H ZAIDI</Manager>
  <Company/>
  <LinksUpToDate>false</LinksUpToDate>
  <CharactersWithSpaces>22301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Textes officiels — anglais au collège — version 2</dc:title>
  <dc:subject>Version 2 — Textes officiels — anglais au collège</dc:subject>
  <dc:creator>Farid H ZAIDI</dc:creator>
  <cp:keywords/>
  <dc:description/>
  <cp:lastModifiedBy>Farid H ZAIDI</cp:lastModifiedBy>
  <cp:revision>2</cp:revision>
  <dcterms:created xsi:type="dcterms:W3CDTF">2026-08-30T10:37:00Z</dcterms:created>
  <dcterms:modified xsi:type="dcterms:W3CDTF">2026-08-30T11:30:00Z</dcterms:modified>
  <cp:category/>
</cp:coreProperties>
</file>